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东营市制定地方性法规条例"/>
      <w:bookmarkEnd w:id="0"/>
      <w:r>
        <w:rPr>
          <w:rFonts w:ascii="方正小标宋简体" w:eastAsia="方正小标宋简体" w:hAnsi="方正小标宋简体" w:cs="方正小标宋简体" w:hint="eastAsia"/>
          <w:color w:val="333333"/>
          <w:sz w:val="44"/>
          <w:szCs w:val="44"/>
          <w:shd w:val="clear" w:color="auto" w:fill="FFFFFF"/>
        </w:rPr>
        <w:t>东营市制定地方性法规条例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（2016年2月20日东营市第七届人民代表大会第五次会议审议通过　2016年3月30日山东省第十二届人民代表大会常务委员会第二十次会议批准　根据2025年2月27日东营市第九届人民代表大会常务委员会第二十二次会议通过并经2025年3月20日山东省第十四届人民代表大会常务委员会第十四次会议批准的《东营市人民代表大会常务委员会关于修改〈东营市制定地方性法规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地方性法规的报批和公布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地方性法规的解释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地方立法制度保障和其他规定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本市制定地方性法规活动，提高地方性法规质量，发挥地方立法的引领和推动作用，根据《中华人民共和国立法法》《中华人民共和国地方各级人民代表大会和地方各级人民政府组织法》和《山东省地方立法条例》的有关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市人民代表大会及其常务委员会制定、修改、废止、解释地方性法规，以及其他相关立法活动，适用本条例。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制定地方性法规应当坚持中国共产党的领导，坚持以马克思列宁主义、毛泽东思想、邓小平理论、“三个代表”重要思想、科学发展观、习近平新时代中国特色社会主义思想为指导，全面推进法治东营建设。</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制定地方性法规应当坚持以经济建设为中心，坚持改革开放，完整、准确、全面贯彻新发展理念，为在中国式现代化进程中推进本市经济发展和社会建设提供法治保障。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制定地方性法规应当符合宪法的规定、原则和精神，不得同宪法、法律、行政法规和本省的地方性法规相抵触；应当依照法定的权限和程序，从国家整体利益出发，维护社会主义法制的统一、尊严、权威。</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制定地方性法规应当体现人民的意志，发扬社会主义民主，坚持立法公开，保障人民通过多种途径参与立法活动。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制定地方性法规，应当符合本市的具体情况和实际需要，体现地方特色。地方性法规内容应当明确、具体，具有针对性和可执行性；对上位法已经明确规定的内容，一般不作重复性规定。</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本省的地方性法规相抵触的前提下，可以对城乡建设与管理、生态文明建设、历史文化保护、基层治理等方面的事项制定地方性法规。</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市人民代表大会制定和修改本市行政区域特别重大事项的地方性法规。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制定和修改除应当由市人民代表大会制定的地方性法规以外的其他地方性法规；在市人民代表大会闭会期间，可以对市人民代表大会制定的地方性法规进行部分补充和修改，但不得同该地方性法规的基本原则相抵触。</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市人民代表大会及其常务委员会加强对制定地方性法规工作的组织协调，发挥在制定地方性法规工作中的主导作用。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立法准备"/>
      <w:bookmarkEnd w:id="16"/>
      <w:r>
        <w:rPr>
          <w:rFonts w:ascii="Times New Roman" w:eastAsia="黑体" w:hAnsi="Times New Roman" w:cs="黑体" w:hint="eastAsia"/>
          <w:szCs w:val="32"/>
        </w:rPr>
        <w:t>第二章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市人民代表大会常务委员会通过地方立法规划、年度立法计划等形式，加强对制定地方性法规工作的统筹安排。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方立法规划和年度立法计划，应当认真研究代表议案和建议，广泛征集意见，科学论证评估，根据经济社会发展和民主法治建设的需要，按照加强重点领域、新兴领域立法的要求，合理确定地方立法项目，提高制定地方性法规的及时性、针对性和系统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地方立法规划和年度立法计划由市人民代表大会常务委员会主任会议通过并向社会公布。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市人民代表大会常务委员会法制工作机构负责编制地方立法规划和拟定年度立法计划，并按照市人民代表大会常务委员会的要求，督促立法规划和年度立法计划的落实。</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有关单位应当按照年度立法计划，做好地方性法规草案起草工作。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市人民代表大会有关的专门委员会、常务委员会工作机构应当提前参与有关方面的法规草案起草工作。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综合性、全局性、基础性的重要法规草案，可以由有关的专门委员会或者常务委员会工作机构组织起草。</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起草地方性法规草案应当深入调查研究，广泛听取有关机关、组织、人民代表大会代表和社会公众的意见。</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市人民代表大会制定地方性法规程序"/>
      <w:bookmarkEnd w:id="22"/>
      <w:r>
        <w:rPr>
          <w:rFonts w:ascii="Times New Roman" w:eastAsia="黑体" w:hAnsi="Times New Roman" w:cs="黑体" w:hint="eastAsia"/>
          <w:szCs w:val="32"/>
        </w:rPr>
        <w:t>第三章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市人民代表大会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条例第四章规定的有关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常务委员会决定提请市人民代表大会会议审议的地方性法规案，应当在会议举行的一个月前将地方性法规草案发给代表，并可以适时组织代表研读讨论，征求代表的意见。</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列入市人民代表大会会议议程的地方性法规案经各代表团审议后，各方面意见比较一致的，由法制委员会根据各代表团和有关的专门委员会的审议意见，向主席团提出审议结果的报告和地方性法规草案表决稿。</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地方性法规草案修改稿经各代表团审议，由法制委员会根据各代表团的审议意见进行修改，提出地方性法规草案表决稿，地方性法规草案表决稿由主席团提请大会全体会议表决，由全体代表的过半数通过。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市人民代表大会常务委员会制定地方性法规程序"/>
      <w:bookmarkEnd w:id="35"/>
      <w:r>
        <w:rPr>
          <w:rFonts w:ascii="Times New Roman" w:eastAsia="黑体" w:hAnsi="Times New Roman" w:cs="黑体" w:hint="eastAsia"/>
          <w:szCs w:val="32"/>
        </w:rPr>
        <w:t>第四章　市人民代表大会常务委员会制定地方性法规程序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提请常务委员会会议第一次审议的地方性法规案，提案人应当在会议举行的一个月前，将提请审议的地方性法规案送交常务委员会。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未在规定时间内送交的，不列入本次常务委员会会议议程，并由提案人向主任会议说明情况。</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市人民政府、市人民代表大会常务委员会组成人员五人以上联名提出的地方性法规案，主任会议决定列入常务委员会会议议程的，由有关的专门委员会对地方性法规案进行审议，提出审议意见。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有关的专门委员会审议地方性法规案时，可以邀请法制委员会和其他有关的专门委员会的成员列席会议，发表意见。</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列入常务委员会会议议程的地方性法规案，除特殊情况外，应当在会议举行的七日前将地方性法规草案发给常务委员会组成人员。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常务委员会会议审议地方性法规案时，应当邀请有关的省或者市人民代表大会代表列席会议。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常务委员会会议第一次审议地方性法规案，在全体会议上听取提案人的说明和有关的专门委员会的审议报告，由分组会议进行初步审议。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常务委员会审议地方性法规案时，根据需要，可以召开联组会议或者全体会议，对地方性法规草案中的主要问题进行讨论。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常务委员会会议审议地方性法规案时，应当保证常务委员会组成人员和列席会议的人民代表大会代表有充足的时间发表意见。</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调整事项较为单一、只作部分修改、各方面意见比较一致的，或者遇有紧急情形的，可以经一次常务委员会会议审议即交付表决；涉及本市重大事项或者各方面存在较大意见分歧的，经主任会议决定，可以经过三次以上常务委员会会议审议后交付表决。</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常务委员会分组会议审议地方性法规案时，根据小组的要求，有关机关、组织应当派人介绍情况。</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地方性法规案进行统一审议，提出修改情况的汇报或者审议结果报告和地方性法规草案修改稿，对重要的不同意见应当在汇报或者审议结果报告中予以说明。对有关的专门委员会的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法制委员会审议地方性法规案时，应当邀请有关的专门委员会的成员列席会议，发表意见。</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专门委员会审议地方性法规案时，应当召开全体会议审议，根据需要，可以要求有关机关、组织派有关负责人说明情况。</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专门委员会之间对地方性法规草案的重要问题意见不一致时，应当向主任会议报告。</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常务委员会工作机构应当将地方性法规草案发送相关领域的市人民代表大会代表、各县区人民代表大会常务委员会、基层立法联系点以及有关部门、组织和专家征求意见。</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第一次审议后将地方性法规草案及其说明等向社会公布，征求意见，但是经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列入常务委员会会议议程的地方性法规案，常务委员会工作机构应当收集整理分组审议的意见和各方面提出的意见以及其他有关资料，分送法制委员会和有关的专门委员会，并根据需要，印发常务委员会会议。</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表决前，应当将地方性法规草案表决稿印发出席会议的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地方性法规案经常务委员会会议审议后，常务委员会认为有必要提请市人民代表大会审议的，提请市人民代表大会会议审议。</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对多件地方性法规中涉及同类事项的个别条款进行修改，一并提出地方性法规案的，经主任会议决定，可以合并表决，也可以分别表决。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地方性法规的报批和公布"/>
      <w:bookmarkEnd w:id="55"/>
      <w:r>
        <w:rPr>
          <w:rFonts w:ascii="Times New Roman" w:eastAsia="黑体" w:hAnsi="Times New Roman" w:cs="黑体" w:hint="eastAsia"/>
          <w:szCs w:val="32"/>
        </w:rPr>
        <w:t>第五章　地方性法规的报批和公布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市人民代表大会及其常务委员会制定、修改、废止地方性法规，由市人民代表大会常务委员会报请省人民代表大会常务委员会批准后施行。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请省人民代表大会常务委员会批准时，应当按照规定提交报请批准地方性法规的书面报告、地方性法规文本和草案的说明、审议结果报告等有关资料。报请批准地方性法规的书面报告，由市人民代表大会常务委员会主任签署。</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地方性法规经省人民代表大会常务委员会批准后，由市人民代表大会常务委员会发布公告予以公布。</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地方性法规公布后，及时在东营市人民代表大会常务委员会公报和东营人大门户网站以及《东营日报》上刊载。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地方性法规被修改的，经省人民代表大会常务委员会批准后，应当公布新的地方性法规文本。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地方性法规被废止的，经省人民代表大会常务委员会批准后，除由其他地方性法规规定废止该地方性法规的以外，由市人民代表大会常务委员会发布公告予以公布。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地方性法规的解释"/>
      <w:bookmarkEnd w:id="60"/>
      <w:r>
        <w:rPr>
          <w:rFonts w:ascii="Times New Roman" w:eastAsia="黑体" w:hAnsi="Times New Roman" w:cs="黑体" w:hint="eastAsia"/>
          <w:szCs w:val="32"/>
        </w:rPr>
        <w:t>第六章　地方性法规的解释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市人民代表大会及其常务委员会通过的地方性法规解释权属于市人民代表大会常务委员会。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地方性法规有以下情况之一的，由市人民代表大会常务委员会解释：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（二）地方性法规制定后出现新的情况，需要明确适用地方性法规依据的。</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市人民政府、市监察委员会、市中级人民法院、市人民检察院和市人民代表大会各专门委员会以及各县区人民代表大会常务委员会可以向市人民代表大会常务委员会书面提出地方性法规解释要求。</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市人民代表大会常务委员会法制工作机构研究拟订地方性法规解释草案，由主任会议决定列入常务委员会会议议程。</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地方性法规解释草案经市人民代表大会常务委员会会议审议，由法制委员会根据常务委员会组成人员的审议意见进行审议、修改，提出地方性法规解释草案表决稿。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地方性法规解释草案表决稿由市人民代表大会常务委员会全体组成人员的过半数通过。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地方性法规解释的报批和公布适用本条例第五章的有关规定。</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市人民代表大会常务委员会对地方性法规作出的解释同地方性法规具有同等效力。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七章 地方立法制度保障和其他规定"/>
      <w:bookmarkEnd w:id="67"/>
      <w:r>
        <w:rPr>
          <w:rFonts w:ascii="Times New Roman" w:eastAsia="黑体" w:hAnsi="Times New Roman" w:cs="黑体" w:hint="eastAsia"/>
          <w:szCs w:val="32"/>
        </w:rPr>
        <w:t>第七章　地方立法制度保障和其他规定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市人民代表大会及其常务委员会坚持科学立法、民主立法、依法立法，通过制定、修改、废止、解释地方性法规等多种形式，增强地方立法的系统性、整体性、协同性、时效性。</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市人民代表大会常务委员会设立地方立法研究服务基地、聘请专家顾问，注重发挥其作用和专业优势，为地方立法提供智力支持和咨询服务。</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市人民代表大会常务委员会根据实际需要设立基层立法联系点，深入听取基层群众和有关方面对地方性法规草案和地方立法工作的意见。</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市人民代表大会及其常务委员会根据区域协调发展的需要，可以与有关设区的市人民代表大会及其常务委员会协同制定地方性法规，在本行政区域或者有关区域内实施。</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市人民代表大会有关专门委员会、常务委员会工作机构可以根据工作需要，对立法建议、地方性法规草案或者地方性法规组织立法前、立法中和立法后评估。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负责地方性法规草案起草的部门、单位可以根据工作需要，对地方性法规草案、立法建议组织立法前评估。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负责地方性法规实施的部门、单位可以根据工作需要，对地方性法规组织立法后评估。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立法评估的形式、内容、方法和评估情况的报告等，按照市人民代表大会常务委员会主任会议的相关规定执行。</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提出地方性法规案，应当同时提出地方性法规草案文本及其说明，并提供必要的参阅资料。修改地方性法规的，还应当提交修改前后的对照文本。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制定或者修改地方性法规的必要性、可行性和主要内容，拟对上位法规定的违法行为补充设定行政处罚的情况，以及起草过程中对重大分歧意见的协调处理情况；拟设定行政许可、行政强制措施的，还应当包括设定的必要性、可能产生的影响以及听取和采纳意见的情况。</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地方性法规，可以按照本条例的程序重新提出，由主席团、主任会议决定是否列入会议议程；其中，未获得市人民代表大会通过的地方性法规案，应当提请市人民代表大会审议决定。</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地方性法规草案与本市其他地方性法规相关规定不一致的，提案人应当予以说明并提出处理意见，必要时应当同时提出修改或者废止其他地方性法规相关规定的议案。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法制委员会和有关的专门委员会审议地方性法规案时，认为需要修改或者废止其他地方性法规相关规定的，应当提出处理意见。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有关国家机关对专门事项作出配套的具体规定的，有关国家机关应当自法规施行之日起一年内作出规定，地方性法规对配套的具体规定制定期限另有规定的，从其规定。有关国家机关未能在期限内作出配套的具体规定的，应当向市人民代表大会常务委员会说明情况。</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市人民代表大会及其常务委员会制定或者修改的地方性法规实施一年后，主要负责执行的部门应当将法规实施情况书面报告市人民代表大会常务委员会。</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市人民代表大会常务委员会工作机构可以对地方性法规的有关具体问题的询问进行研究予以答复，并报常务委员会备案。</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市人民代表大会及其常务委员会作出有关地方性法规问题的决定，适用本条例的有关规定。</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市人民代表大会常务委员会加强立法宣传工作，通过多种形式发布立法信息、介绍情况、回应关切。</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为了维护法制统一和适应改革发展需要，有下列情形之一的，市人民代表大会常务委员会应当组织地方性法规清理：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（一）上位法制定、修改或者废止后，地方性法规与上位法不一致的；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（二）全国人民代表大会常务委员会、国务院、省人民代表大会常务委员会要求清理的；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（三）国家政策发生重大调整或者管理体制、管理事项发生重大变化的；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（四）地方性法规实施的客观条件发生重大变化的；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（五）其他需要清理的情形。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对现行有效的地方性法规进行清理，可以采用集中修改或者废止的方式，对多件地方性法规一并提出修改案或者废止案。</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八章 附则"/>
      <w:bookmarkEnd w:id="83"/>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