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98517B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湖南省实施《中华人民共和国母婴保健法》办法"/>
      <w:bookmarkEnd w:id="0"/>
      <w:r>
        <w:rPr>
          <w:rFonts w:hint="eastAsia" w:ascii="方正小标宋简体" w:hAnsi="方正小标宋简体" w:eastAsia="方正小标宋简体" w:cs="方正小标宋简体"/>
          <w:color w:val="333333"/>
          <w:sz w:val="44"/>
          <w:szCs w:val="44"/>
          <w:shd w:val="clear" w:color="auto" w:fill="FFFFFF"/>
        </w:rPr>
        <w:t>湖南省实施《中华人民共和国母婴保健法》</w:t>
      </w:r>
      <w:r>
        <w:rPr>
          <w:rFonts w:hint="eastAsia" w:ascii="方正小标宋简体" w:hAnsi="方正小标宋简体" w:eastAsia="方正小标宋简体" w:cs="方正小标宋简体"/>
          <w:color w:val="333333"/>
          <w:sz w:val="44"/>
          <w:szCs w:val="44"/>
          <w:shd w:val="clear" w:color="auto" w:fill="FFFFFF"/>
        </w:rPr>
        <w:br w:type="textWrapping"/>
      </w:r>
      <w:bookmarkStart w:id="49" w:name="_GoBack"/>
      <w:bookmarkEnd w:id="49"/>
      <w:r>
        <w:rPr>
          <w:rFonts w:hint="eastAsia" w:ascii="方正小标宋简体" w:hAnsi="方正小标宋简体" w:eastAsia="方正小标宋简体" w:cs="方正小标宋简体"/>
          <w:color w:val="333333"/>
          <w:sz w:val="44"/>
          <w:szCs w:val="44"/>
          <w:shd w:val="clear" w:color="auto" w:fill="FFFFFF"/>
        </w:rPr>
        <w:t>办法</w:t>
      </w:r>
    </w:p>
    <w:p w14:paraId="4B751B46">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（1998年9月28日湖南省第九届人民代表大会常务委员会第四次会议通过　根据2010年7月29日湖南省第十一届人民代表大会常务委员会第十七次会议《关于修改部分地方性法规的决定》第一次修正　根据2021年3月31日湖南省第十三届人民代表大会常务委员会第二十三次会议《关于修改〈湖南省建筑市场管理条例〉等三十件地方性法规的决定》第二次修正　根据2022年11月23日湖南省第十三届人民代表大会常务委员会第三十四次会议《关于废止、修改部分地方性法规和〈湖南省实施宪法宣誓制度办法〉的决定》第三次修正　根据2025年3月27日湖南省第十四届人民代表大会常务委员会第十五次会议《关于修改〈湖南省人力资源市场条例〉等地方性法规和有关决定的决定》第四次修正）</w:t>
      </w:r>
    </w:p>
    <w:p w14:paraId="02F245A4">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60EF2A5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婚前保健</w:t>
      </w:r>
    </w:p>
    <w:p w14:paraId="13965D7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孕产期保健</w:t>
      </w:r>
    </w:p>
    <w:p w14:paraId="09B8D0C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婴儿保健</w:t>
      </w:r>
    </w:p>
    <w:p w14:paraId="21DD71A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技术鉴定</w:t>
      </w:r>
    </w:p>
    <w:p w14:paraId="6C45E13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行政管理</w:t>
      </w:r>
    </w:p>
    <w:p w14:paraId="659D038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14:paraId="52D85DE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48C7DB8D">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47AD6A8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根据《中华人民共和国母婴保健法》（以下简称《母婴保健法》），结合本省实际，制定本办法。</w:t>
      </w:r>
    </w:p>
    <w:p w14:paraId="44CCD835">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母婴保健工作实行以保健为中心、保健与临床相结合，面向基层、面向群体和预防为主的方针。</w:t>
      </w:r>
    </w:p>
    <w:p w14:paraId="1BB6F195">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各级人民政府应当加强对母婴保健工作的领导，将母婴保健事业纳入国民经济和社会发展计划，逐步增加对母婴保健事业的投入，建立母婴保健服务网络，推行母婴保健保偿制度和社区妇幼卫生服务制度。</w:t>
      </w:r>
    </w:p>
    <w:p w14:paraId="217863A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县级以上人民政府应当采取措施，对边远、贫困地区和少数民族地区的母婴保健事业给予扶持。</w:t>
      </w:r>
    </w:p>
    <w:p w14:paraId="288971AC">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县级以上人民政府卫生健康行政部门按照分级管理、分类指导的原则，监督管理本行政区域内的母婴保健工作。</w:t>
      </w:r>
    </w:p>
    <w:p w14:paraId="7F99F418">
      <w:pPr>
        <w:ind w:firstLine="632" w:firstLineChars="200"/>
        <w:rPr>
          <w:rFonts w:ascii="Times New Roman" w:hAnsi="Times New Roman" w:cs="仿宋_GB2312"/>
          <w:sz w:val="32"/>
          <w:szCs w:val="32"/>
        </w:rPr>
      </w:pPr>
      <w:r>
        <w:rPr>
          <w:rFonts w:hint="eastAsia" w:ascii="Times New Roman" w:hAnsi="Times New Roman" w:cs="仿宋_GB2312"/>
          <w:sz w:val="32"/>
          <w:szCs w:val="32"/>
        </w:rPr>
        <w:t>婚姻登记管理机关、生育证管理机关和公安、教育等行政部门应当在各自职责的范围内，配合卫生健康行政部门做好母婴保健工作。</w:t>
      </w:r>
    </w:p>
    <w:p w14:paraId="636E4049">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工会、妇联等组织应当结合自身特点和职责，协助卫生健康行政部门做好母婴保健工作。</w:t>
      </w:r>
    </w:p>
    <w:p w14:paraId="100F96B4">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在母婴保健工作中做出显著成绩的单位和个人，由人民政府或者卫生健康行政部门给予表彰和奖励。</w:t>
      </w:r>
    </w:p>
    <w:p w14:paraId="096F7A9D">
      <w:pPr>
        <w:rPr>
          <w:rFonts w:ascii="Times New Roman" w:hAnsi="Times New Roman" w:eastAsia="宋体" w:cs="宋体"/>
          <w:szCs w:val="32"/>
        </w:rPr>
      </w:pPr>
    </w:p>
    <w:p w14:paraId="3523E540">
      <w:pPr>
        <w:jc w:val="center"/>
        <w:rPr>
          <w:rFonts w:ascii="Times New Roman" w:hAnsi="Times New Roman" w:eastAsia="黑体" w:cs="黑体"/>
          <w:szCs w:val="32"/>
        </w:rPr>
      </w:pPr>
      <w:bookmarkStart w:id="9" w:name="第二章 婚前保健"/>
      <w:bookmarkEnd w:id="9"/>
      <w:r>
        <w:rPr>
          <w:rFonts w:hint="eastAsia" w:ascii="Times New Roman" w:hAnsi="Times New Roman" w:eastAsia="黑体" w:cs="黑体"/>
          <w:szCs w:val="32"/>
        </w:rPr>
        <w:t>第二章　婚前保健</w:t>
      </w:r>
    </w:p>
    <w:p w14:paraId="0ADEFC52">
      <w:pPr>
        <w:rPr>
          <w:rFonts w:ascii="Times New Roman" w:hAnsi="Times New Roman" w:eastAsia="宋体" w:cs="宋体"/>
          <w:szCs w:val="32"/>
        </w:rPr>
      </w:pPr>
    </w:p>
    <w:p w14:paraId="0E5BE103">
      <w:pPr>
        <w:ind w:firstLine="632" w:firstLineChars="200"/>
        <w:rPr>
          <w:rFonts w:ascii="Times New Roman" w:hAnsi="Times New Roman" w:cs="仿宋_GB2312"/>
          <w:sz w:val="32"/>
          <w:szCs w:val="32"/>
        </w:rPr>
      </w:pPr>
      <w:bookmarkStart w:id="10" w:name="第六条"/>
      <w:bookmarkEnd w:id="10"/>
      <w:r>
        <w:rPr>
          <w:rFonts w:hint="eastAsia" w:ascii="Times New Roman" w:hAnsi="Times New Roman" w:eastAsia="黑体" w:cs="黑体"/>
          <w:sz w:val="32"/>
          <w:szCs w:val="32"/>
        </w:rPr>
        <w:t>第六条</w:t>
      </w:r>
      <w:r>
        <w:rPr>
          <w:rFonts w:hint="eastAsia" w:ascii="Times New Roman" w:hAnsi="Times New Roman" w:cs="仿宋_GB2312"/>
          <w:sz w:val="32"/>
          <w:szCs w:val="32"/>
        </w:rPr>
        <w:t>　医疗保健机构应当开设婚前保健门诊，采取多种形式向公民提供婚前卫生指导、卫生咨询和医学检查服务。</w:t>
      </w:r>
    </w:p>
    <w:p w14:paraId="429F8691">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鼓励男女双方在结婚登记前自觉接受卫生指导、婚前卫生咨询；县级以上人民政府应当采取措施，引导男女双方到相关医疗机构进行严重遗传性疾病、指定传染病、有关精神病等相关婚前医学检查。</w:t>
      </w:r>
    </w:p>
    <w:p w14:paraId="13E32F5F">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医疗保健机构开展婚前医学检查应当保证质量，方便群众，并根据实际需要开展巡回婚前医学检查服务。</w:t>
      </w:r>
    </w:p>
    <w:p w14:paraId="34103228">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婚前医学检查必须按照国务院卫生健康行政部门规定的项目执行，任何单位和个人不得擅自增加或者减少检查项目。</w:t>
      </w:r>
    </w:p>
    <w:p w14:paraId="3215BB68">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医疗保健机构在婚前医学检查中发现不能确诊的疾病，应当转到有确诊条件的医疗保健机构或者卫生健康行政部门指定的其他医疗机构进行检查。</w:t>
      </w:r>
    </w:p>
    <w:p w14:paraId="31580109">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接受婚前医学检查的人员对检查结果有异议的，可以依照本办法第五章的规定，向母婴保健医学技术鉴定组织申请医学技术鉴定，取得医学鉴定证明。</w:t>
      </w:r>
    </w:p>
    <w:p w14:paraId="28C3F0EF">
      <w:pPr>
        <w:rPr>
          <w:rFonts w:ascii="Times New Roman" w:hAnsi="Times New Roman" w:eastAsia="宋体" w:cs="宋体"/>
          <w:szCs w:val="32"/>
        </w:rPr>
      </w:pPr>
    </w:p>
    <w:p w14:paraId="741DE05B">
      <w:pPr>
        <w:jc w:val="center"/>
        <w:rPr>
          <w:rFonts w:ascii="Times New Roman" w:hAnsi="Times New Roman" w:eastAsia="黑体" w:cs="黑体"/>
          <w:szCs w:val="32"/>
        </w:rPr>
      </w:pPr>
      <w:bookmarkStart w:id="16" w:name="第三章 孕产期保健"/>
      <w:bookmarkEnd w:id="16"/>
      <w:r>
        <w:rPr>
          <w:rFonts w:hint="eastAsia" w:ascii="Times New Roman" w:hAnsi="Times New Roman" w:eastAsia="黑体" w:cs="黑体"/>
          <w:szCs w:val="32"/>
        </w:rPr>
        <w:t>第三章　孕产期保健</w:t>
      </w:r>
    </w:p>
    <w:p w14:paraId="79901EE3">
      <w:pPr>
        <w:rPr>
          <w:rFonts w:ascii="Times New Roman" w:hAnsi="Times New Roman" w:eastAsia="宋体" w:cs="宋体"/>
          <w:szCs w:val="32"/>
        </w:rPr>
      </w:pPr>
    </w:p>
    <w:p w14:paraId="2F51C91A">
      <w:pPr>
        <w:ind w:firstLine="632" w:firstLineChars="200"/>
        <w:rPr>
          <w:rFonts w:ascii="Times New Roman" w:hAnsi="Times New Roman" w:cs="仿宋_GB2312"/>
          <w:sz w:val="32"/>
          <w:szCs w:val="32"/>
        </w:rPr>
      </w:pPr>
      <w:bookmarkStart w:id="17" w:name="第十二条"/>
      <w:bookmarkEnd w:id="17"/>
      <w:r>
        <w:rPr>
          <w:rFonts w:hint="eastAsia" w:ascii="Times New Roman" w:hAnsi="Times New Roman" w:eastAsia="黑体" w:cs="黑体"/>
          <w:sz w:val="32"/>
          <w:szCs w:val="32"/>
        </w:rPr>
        <w:t>第十二条</w:t>
      </w:r>
      <w:r>
        <w:rPr>
          <w:rFonts w:hint="eastAsia" w:ascii="Times New Roman" w:hAnsi="Times New Roman" w:cs="仿宋_GB2312"/>
          <w:sz w:val="32"/>
          <w:szCs w:val="32"/>
        </w:rPr>
        <w:t>　医疗保健机构应当按照当地卫生健康行政部门划定的区域，为育龄妇女和孕产妇提供孕产期保健服务。育龄妇女、孕产妇及其亲属应当予以配合。</w:t>
      </w:r>
    </w:p>
    <w:p w14:paraId="3052D9FF">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医疗保健机构应当对高危孕妇或者患有其他疾病可能严重影响孕妇健康和胎儿正常发育的孕妇，予以医学指导，进行重点监护。</w:t>
      </w:r>
    </w:p>
    <w:p w14:paraId="6E1076C5">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经产前检查，发现或者怀疑胎儿异常时，由医疗保健机构进行产前诊断，提出医学指导意见。产前诊断的具体范围，由省人民政府卫生健康行政部门根据国务院卫生健康行政部门的规定确定。</w:t>
      </w:r>
    </w:p>
    <w:p w14:paraId="16B06732">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依照《母婴保健法》第十九条规定施行终止妊娠或者结扎手术的，接受免费服务，具体办法由自治州、设区的市人民政府或者县级人民政府规定。</w:t>
      </w:r>
    </w:p>
    <w:p w14:paraId="6FD3E404">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生育过严重遗传性疾病或者严重缺陷患儿的，再次妊娠前，夫妻双方应当按照国家有关规定到医疗保健机构进行医学检查。医疗保健机构应当向当事人介绍有关遗传性疾病的知识，给予咨询指导。对诊断患有医学上认为不宜生育的严重遗传性疾病的，医师应当向当事人说明情况，并提出医学意见。</w:t>
      </w:r>
    </w:p>
    <w:p w14:paraId="7E8E64D6">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严禁采用技术手段对胎儿进行性别鉴定。对怀疑胎儿可能为伴性遗传病，需要进行性别鉴定的，由省人民政府卫生健康行政部门指定的医疗保健机构按照国务院卫生健康行政部门的规定进行鉴定。</w:t>
      </w:r>
    </w:p>
    <w:p w14:paraId="77F58FBA">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提倡孕妇住院分娩。没有条件住院分娩的，应当由经过培训、具备相应接生能力的家庭接生人员接生。</w:t>
      </w:r>
    </w:p>
    <w:p w14:paraId="06D988E3">
      <w:pPr>
        <w:ind w:firstLine="632" w:firstLineChars="200"/>
        <w:rPr>
          <w:rFonts w:ascii="Times New Roman" w:hAnsi="Times New Roman" w:cs="仿宋_GB2312"/>
          <w:sz w:val="32"/>
          <w:szCs w:val="32"/>
        </w:rPr>
      </w:pPr>
      <w:r>
        <w:rPr>
          <w:rFonts w:hint="eastAsia" w:ascii="Times New Roman" w:hAnsi="Times New Roman" w:cs="仿宋_GB2312"/>
          <w:sz w:val="32"/>
          <w:szCs w:val="32"/>
        </w:rPr>
        <w:t>高危孕产妇必须住院分娩。</w:t>
      </w:r>
    </w:p>
    <w:p w14:paraId="70327AB3">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医疗保健机构应当改善孕妇住院分娩条件。医务人员应当严格遵守操作规程，提高助产技术和服务质量，预防和减少产伤和产后出血，最大限度降低孕产妇、围产儿发病率和死亡率。</w:t>
      </w:r>
    </w:p>
    <w:p w14:paraId="208EE563">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医疗保健机构和从事家庭接生的人员应当按照卫生健康行政部门的规定，及时报告新生儿出生、孕产妇死亡、婴儿死亡和新生儿出生缺陷的有关情况。</w:t>
      </w:r>
    </w:p>
    <w:p w14:paraId="02D349CC">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女职工所在单位应当执行国家有关女职工保健和劳动保护规定，不得安排孕产妇和哺乳期妇女从事有害本人及胎儿、婴儿身心健康的工作，保障其依法享有的特殊权益。</w:t>
      </w:r>
    </w:p>
    <w:p w14:paraId="385E37B7">
      <w:pPr>
        <w:rPr>
          <w:rFonts w:ascii="Times New Roman" w:hAnsi="Times New Roman" w:eastAsia="宋体" w:cs="宋体"/>
          <w:szCs w:val="32"/>
        </w:rPr>
      </w:pPr>
    </w:p>
    <w:p w14:paraId="18BE1374">
      <w:pPr>
        <w:jc w:val="center"/>
        <w:rPr>
          <w:rFonts w:ascii="Times New Roman" w:hAnsi="Times New Roman" w:eastAsia="黑体" w:cs="黑体"/>
          <w:szCs w:val="32"/>
        </w:rPr>
      </w:pPr>
      <w:bookmarkStart w:id="27" w:name="第四章 婴儿保健"/>
      <w:bookmarkEnd w:id="27"/>
      <w:r>
        <w:rPr>
          <w:rFonts w:hint="eastAsia" w:ascii="Times New Roman" w:hAnsi="Times New Roman" w:eastAsia="黑体" w:cs="黑体"/>
          <w:szCs w:val="32"/>
        </w:rPr>
        <w:t>第四章　婴儿保健</w:t>
      </w:r>
    </w:p>
    <w:p w14:paraId="507C4D1C">
      <w:pPr>
        <w:rPr>
          <w:rFonts w:ascii="Times New Roman" w:hAnsi="Times New Roman" w:eastAsia="宋体" w:cs="宋体"/>
          <w:szCs w:val="32"/>
        </w:rPr>
      </w:pPr>
    </w:p>
    <w:p w14:paraId="67D6B0FC">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婴儿出生时，接生人员应当记录出生情况。婴儿出生的医疗保健机构或者卫生健康行政部门指定的医疗保健机构应当根据婴儿出生记录，出具新生儿出生医学证明。</w:t>
      </w:r>
    </w:p>
    <w:p w14:paraId="6C7671C4">
      <w:pPr>
        <w:ind w:firstLine="632" w:firstLineChars="200"/>
        <w:rPr>
          <w:rFonts w:ascii="Times New Roman" w:hAnsi="Times New Roman" w:cs="仿宋_GB2312"/>
          <w:sz w:val="32"/>
          <w:szCs w:val="32"/>
        </w:rPr>
      </w:pPr>
      <w:r>
        <w:rPr>
          <w:rFonts w:hint="eastAsia" w:ascii="Times New Roman" w:hAnsi="Times New Roman" w:cs="仿宋_GB2312"/>
          <w:sz w:val="32"/>
          <w:szCs w:val="32"/>
        </w:rPr>
        <w:t>办理新生儿户口登记，必须出示新生儿出生医学证明。</w:t>
      </w:r>
    </w:p>
    <w:p w14:paraId="3D79B2C7">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医疗保健机构应当为新生儿办理儿童保健登记，建立儿童保健手册。新生儿的监护人应当予以配合。</w:t>
      </w:r>
    </w:p>
    <w:p w14:paraId="49467A6D">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医疗保健机构应当按照卫生健康行政部门划定的区域，为婴幼儿提供保健服务。其主要内容是：</w:t>
      </w:r>
    </w:p>
    <w:p w14:paraId="3BF41B0C">
      <w:pPr>
        <w:ind w:firstLine="632" w:firstLineChars="200"/>
        <w:rPr>
          <w:rFonts w:ascii="Times New Roman" w:hAnsi="Times New Roman" w:cs="仿宋_GB2312"/>
          <w:sz w:val="32"/>
          <w:szCs w:val="32"/>
        </w:rPr>
      </w:pPr>
      <w:r>
        <w:rPr>
          <w:rFonts w:hint="eastAsia" w:ascii="Times New Roman" w:hAnsi="Times New Roman" w:cs="仿宋_GB2312"/>
          <w:sz w:val="32"/>
          <w:szCs w:val="32"/>
        </w:rPr>
        <w:t>（一）定期对新生儿进行家庭访视；</w:t>
      </w:r>
    </w:p>
    <w:p w14:paraId="08FE96B7">
      <w:pPr>
        <w:ind w:firstLine="632" w:firstLineChars="200"/>
        <w:rPr>
          <w:rFonts w:ascii="Times New Roman" w:hAnsi="Times New Roman" w:cs="仿宋_GB2312"/>
          <w:sz w:val="32"/>
          <w:szCs w:val="32"/>
        </w:rPr>
      </w:pPr>
      <w:r>
        <w:rPr>
          <w:rFonts w:hint="eastAsia" w:ascii="Times New Roman" w:hAnsi="Times New Roman" w:cs="仿宋_GB2312"/>
          <w:sz w:val="32"/>
          <w:szCs w:val="32"/>
        </w:rPr>
        <w:t>（二）进行母乳喂养宣传，提供母乳喂养、婴儿营养和早期智力开发指导和咨询；</w:t>
      </w:r>
    </w:p>
    <w:p w14:paraId="58D589F5">
      <w:pPr>
        <w:ind w:firstLine="632" w:firstLineChars="200"/>
        <w:rPr>
          <w:rFonts w:ascii="Times New Roman" w:hAnsi="Times New Roman" w:cs="仿宋_GB2312"/>
          <w:sz w:val="32"/>
          <w:szCs w:val="32"/>
        </w:rPr>
      </w:pPr>
      <w:r>
        <w:rPr>
          <w:rFonts w:hint="eastAsia" w:ascii="Times New Roman" w:hAnsi="Times New Roman" w:cs="仿宋_GB2312"/>
          <w:sz w:val="32"/>
          <w:szCs w:val="32"/>
        </w:rPr>
        <w:t>（三）定期进行体格检查和生长发育监测，对体弱儿进行重点保健服务；</w:t>
      </w:r>
    </w:p>
    <w:p w14:paraId="1B9DE8C8">
      <w:pPr>
        <w:ind w:firstLine="632" w:firstLineChars="200"/>
        <w:rPr>
          <w:rFonts w:ascii="Times New Roman" w:hAnsi="Times New Roman" w:cs="仿宋_GB2312"/>
          <w:sz w:val="32"/>
          <w:szCs w:val="32"/>
        </w:rPr>
      </w:pPr>
      <w:r>
        <w:rPr>
          <w:rFonts w:hint="eastAsia" w:ascii="Times New Roman" w:hAnsi="Times New Roman" w:cs="仿宋_GB2312"/>
          <w:sz w:val="32"/>
          <w:szCs w:val="32"/>
        </w:rPr>
        <w:t>（四）开展新生儿疾病的筛查、诊治；</w:t>
      </w:r>
    </w:p>
    <w:p w14:paraId="5520CC5F">
      <w:pPr>
        <w:ind w:firstLine="632" w:firstLineChars="200"/>
        <w:rPr>
          <w:rFonts w:ascii="Times New Roman" w:hAnsi="Times New Roman" w:cs="仿宋_GB2312"/>
          <w:sz w:val="32"/>
          <w:szCs w:val="32"/>
        </w:rPr>
      </w:pPr>
      <w:r>
        <w:rPr>
          <w:rFonts w:hint="eastAsia" w:ascii="Times New Roman" w:hAnsi="Times New Roman" w:cs="仿宋_GB2312"/>
          <w:sz w:val="32"/>
          <w:szCs w:val="32"/>
        </w:rPr>
        <w:t>（五）按时为婴幼儿进行预防接种；</w:t>
      </w:r>
    </w:p>
    <w:p w14:paraId="7AAA5C3C">
      <w:pPr>
        <w:ind w:firstLine="632" w:firstLineChars="200"/>
        <w:rPr>
          <w:rFonts w:ascii="Times New Roman" w:hAnsi="Times New Roman" w:cs="仿宋_GB2312"/>
          <w:sz w:val="32"/>
          <w:szCs w:val="32"/>
        </w:rPr>
      </w:pPr>
      <w:r>
        <w:rPr>
          <w:rFonts w:hint="eastAsia" w:ascii="Times New Roman" w:hAnsi="Times New Roman" w:cs="仿宋_GB2312"/>
          <w:sz w:val="32"/>
          <w:szCs w:val="32"/>
        </w:rPr>
        <w:t>（六）开展口腔、眼、耳及心理保健服务；</w:t>
      </w:r>
    </w:p>
    <w:p w14:paraId="2DAF0D19">
      <w:pPr>
        <w:ind w:firstLine="632" w:firstLineChars="200"/>
        <w:rPr>
          <w:rFonts w:ascii="Times New Roman" w:hAnsi="Times New Roman" w:cs="仿宋_GB2312"/>
          <w:sz w:val="32"/>
          <w:szCs w:val="32"/>
        </w:rPr>
      </w:pPr>
      <w:r>
        <w:rPr>
          <w:rFonts w:hint="eastAsia" w:ascii="Times New Roman" w:hAnsi="Times New Roman" w:cs="仿宋_GB2312"/>
          <w:sz w:val="32"/>
          <w:szCs w:val="32"/>
        </w:rPr>
        <w:t>（七）防治常见病、多发病和传染病。</w:t>
      </w:r>
    </w:p>
    <w:p w14:paraId="0D47FA14">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推行和支持用母乳喂养婴儿，提高母乳喂养率。因特殊情况需要用母乳代用品喂养的，应当选择符合国家卫生标准的代用品。</w:t>
      </w:r>
    </w:p>
    <w:p w14:paraId="3A297474">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托儿所、幼儿园必须严格实施婴幼儿保健管理制度，按照国家有关规定取得卫生健康行政部门颁发的卫生评价报告，其工作人员应当定期进行健康检查，取得健康合格证。</w:t>
      </w:r>
    </w:p>
    <w:p w14:paraId="35541B2B">
      <w:pPr>
        <w:ind w:firstLine="632" w:firstLineChars="200"/>
        <w:rPr>
          <w:rFonts w:ascii="Times New Roman" w:hAnsi="Times New Roman" w:cs="仿宋_GB2312"/>
          <w:sz w:val="32"/>
          <w:szCs w:val="32"/>
        </w:rPr>
      </w:pPr>
      <w:r>
        <w:rPr>
          <w:rFonts w:hint="eastAsia" w:ascii="Times New Roman" w:hAnsi="Times New Roman" w:cs="仿宋_GB2312"/>
          <w:sz w:val="32"/>
          <w:szCs w:val="32"/>
        </w:rPr>
        <w:t>婴幼儿入托、入园必须进行健康检查。</w:t>
      </w:r>
    </w:p>
    <w:p w14:paraId="3F7878B5">
      <w:pPr>
        <w:rPr>
          <w:rFonts w:ascii="Times New Roman" w:hAnsi="Times New Roman" w:eastAsia="宋体" w:cs="宋体"/>
          <w:szCs w:val="32"/>
        </w:rPr>
      </w:pPr>
    </w:p>
    <w:p w14:paraId="4F8EE3E2">
      <w:pPr>
        <w:jc w:val="center"/>
        <w:rPr>
          <w:rFonts w:ascii="Times New Roman" w:hAnsi="Times New Roman" w:eastAsia="黑体" w:cs="黑体"/>
          <w:szCs w:val="32"/>
        </w:rPr>
      </w:pPr>
      <w:bookmarkStart w:id="33" w:name="第五章 技术鉴定"/>
      <w:bookmarkEnd w:id="33"/>
      <w:r>
        <w:rPr>
          <w:rFonts w:hint="eastAsia" w:ascii="Times New Roman" w:hAnsi="Times New Roman" w:eastAsia="黑体" w:cs="黑体"/>
          <w:szCs w:val="32"/>
        </w:rPr>
        <w:t>第五章　技术鉴定</w:t>
      </w:r>
    </w:p>
    <w:p w14:paraId="52C5F532">
      <w:pPr>
        <w:rPr>
          <w:rFonts w:ascii="Times New Roman" w:hAnsi="Times New Roman" w:eastAsia="宋体" w:cs="宋体"/>
          <w:szCs w:val="32"/>
        </w:rPr>
      </w:pPr>
    </w:p>
    <w:p w14:paraId="285A992A">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县级以上人民政府设立母婴保健医学技术鉴定组织，负责对婚前医学检查、遗传病诊断和产前诊断结果有异议的进行医学技术鉴定。</w:t>
      </w:r>
    </w:p>
    <w:p w14:paraId="5DA8B55B">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母婴保健医学技术鉴定组织的组成人员按照国家规定的条件和程序聘任。进行医学技术鉴定时，必须有五名以上相关专业的鉴定人员参加。</w:t>
      </w:r>
    </w:p>
    <w:p w14:paraId="18A7A8C8">
      <w:pPr>
        <w:ind w:firstLine="632" w:firstLineChars="200"/>
        <w:rPr>
          <w:rFonts w:ascii="Times New Roman" w:hAnsi="Times New Roman" w:cs="仿宋_GB2312"/>
          <w:sz w:val="32"/>
          <w:szCs w:val="32"/>
        </w:rPr>
      </w:pPr>
      <w:r>
        <w:rPr>
          <w:rFonts w:hint="eastAsia" w:ascii="Times New Roman" w:hAnsi="Times New Roman" w:cs="仿宋_GB2312"/>
          <w:sz w:val="32"/>
          <w:szCs w:val="32"/>
        </w:rPr>
        <w:t>与申请鉴定的当事人有利害关系或者有其他关系可能影响公正鉴定的人员，应当回避。</w:t>
      </w:r>
    </w:p>
    <w:p w14:paraId="38E612CD">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当事人要求进行母婴保健医学技术鉴定，应当在收到婚前医学检查、遗传病诊断或者产前诊断结果之日起十五日内，向当地母婴保健医学技术鉴定组织提交书面申请和有关材料。母婴保健医学技术鉴定组织应当在收到鉴定申请之日起三十日内作出鉴定结论；如有特殊情况，需要延长鉴定时间的，延长时间不得超过六十日，并及时告知当事人。</w:t>
      </w:r>
    </w:p>
    <w:p w14:paraId="35472807">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当事人对鉴定结论有异议的，可以在收到鉴定结论之日起十五日内，向上一级母婴保健医学技术鉴定组织申请重新鉴定。上一级母婴保健医学技术鉴定组织应当在收到书面申请之日起三十日内作出鉴定结论。</w:t>
      </w:r>
    </w:p>
    <w:p w14:paraId="2A1D09BD">
      <w:pPr>
        <w:ind w:firstLine="632" w:firstLineChars="200"/>
        <w:rPr>
          <w:rFonts w:ascii="Times New Roman" w:hAnsi="Times New Roman" w:cs="仿宋_GB2312"/>
          <w:sz w:val="32"/>
          <w:szCs w:val="32"/>
        </w:rPr>
      </w:pPr>
      <w:r>
        <w:rPr>
          <w:rFonts w:hint="eastAsia" w:ascii="Times New Roman" w:hAnsi="Times New Roman" w:cs="仿宋_GB2312"/>
          <w:sz w:val="32"/>
          <w:szCs w:val="32"/>
        </w:rPr>
        <w:t>省母婴保健医学技术鉴定组织的鉴定为最终鉴定。</w:t>
      </w:r>
    </w:p>
    <w:p w14:paraId="6F308AF1">
      <w:pPr>
        <w:rPr>
          <w:rFonts w:ascii="Times New Roman" w:hAnsi="Times New Roman" w:eastAsia="宋体" w:cs="宋体"/>
          <w:szCs w:val="32"/>
        </w:rPr>
      </w:pPr>
    </w:p>
    <w:p w14:paraId="5DE57CFE">
      <w:pPr>
        <w:jc w:val="center"/>
        <w:rPr>
          <w:rFonts w:ascii="Times New Roman" w:hAnsi="Times New Roman" w:eastAsia="黑体" w:cs="黑体"/>
          <w:szCs w:val="32"/>
        </w:rPr>
      </w:pPr>
      <w:bookmarkStart w:id="38" w:name="第六章 行政管理"/>
      <w:bookmarkEnd w:id="38"/>
      <w:r>
        <w:rPr>
          <w:rFonts w:hint="eastAsia" w:ascii="Times New Roman" w:hAnsi="Times New Roman" w:eastAsia="黑体" w:cs="黑体"/>
          <w:szCs w:val="32"/>
        </w:rPr>
        <w:t>第六章　行政管理</w:t>
      </w:r>
    </w:p>
    <w:p w14:paraId="4C0255C0">
      <w:pPr>
        <w:rPr>
          <w:rFonts w:ascii="Times New Roman" w:hAnsi="Times New Roman" w:eastAsia="宋体" w:cs="宋体"/>
          <w:szCs w:val="32"/>
        </w:rPr>
      </w:pPr>
    </w:p>
    <w:p w14:paraId="66B9D70B">
      <w:pPr>
        <w:ind w:firstLine="632" w:firstLineChars="200"/>
        <w:rPr>
          <w:rFonts w:ascii="Times New Roman" w:hAnsi="Times New Roman" w:cs="仿宋_GB2312"/>
          <w:sz w:val="32"/>
          <w:szCs w:val="32"/>
        </w:rPr>
      </w:pPr>
      <w:bookmarkStart w:id="39" w:name="第三十一条"/>
      <w:bookmarkEnd w:id="39"/>
      <w:r>
        <w:rPr>
          <w:rFonts w:hint="eastAsia" w:ascii="Times New Roman" w:hAnsi="Times New Roman" w:eastAsia="黑体" w:cs="黑体"/>
          <w:sz w:val="32"/>
          <w:szCs w:val="32"/>
        </w:rPr>
        <w:t>第三十一条</w:t>
      </w:r>
      <w:r>
        <w:rPr>
          <w:rFonts w:hint="eastAsia" w:ascii="Times New Roman" w:hAnsi="Times New Roman" w:cs="仿宋_GB2312"/>
          <w:sz w:val="32"/>
          <w:szCs w:val="32"/>
        </w:rPr>
        <w:t>　医疗保健机构开展婚前检查、遗传病诊断、产前诊断以及施行终止妊娠或者结扎手术，必须经卫生健康行政部门许可，取得《母婴保健技术服务执业许可证》。</w:t>
      </w:r>
    </w:p>
    <w:p w14:paraId="1FAFC603">
      <w:pPr>
        <w:ind w:firstLine="632" w:firstLineChars="200"/>
        <w:rPr>
          <w:rFonts w:ascii="Times New Roman" w:hAnsi="Times New Roman" w:cs="仿宋_GB2312"/>
          <w:sz w:val="32"/>
          <w:szCs w:val="32"/>
        </w:rPr>
      </w:pPr>
      <w:r>
        <w:rPr>
          <w:rFonts w:hint="eastAsia" w:ascii="Times New Roman" w:hAnsi="Times New Roman" w:cs="仿宋_GB2312"/>
          <w:sz w:val="32"/>
          <w:szCs w:val="32"/>
        </w:rPr>
        <w:t>办理《母婴保健技术服务执业许可证》按照下列权限审批：</w:t>
      </w:r>
    </w:p>
    <w:p w14:paraId="1DF64626">
      <w:pPr>
        <w:ind w:firstLine="632" w:firstLineChars="200"/>
        <w:rPr>
          <w:rFonts w:ascii="Times New Roman" w:hAnsi="Times New Roman" w:cs="仿宋_GB2312"/>
          <w:sz w:val="32"/>
          <w:szCs w:val="32"/>
        </w:rPr>
      </w:pPr>
      <w:r>
        <w:rPr>
          <w:rFonts w:hint="eastAsia" w:ascii="Times New Roman" w:hAnsi="Times New Roman" w:cs="仿宋_GB2312"/>
          <w:sz w:val="32"/>
          <w:szCs w:val="32"/>
        </w:rPr>
        <w:t>（一）施行终止妊娠或者结扎手术的，由县级人民政府卫生健康行政部门审批；</w:t>
      </w:r>
    </w:p>
    <w:p w14:paraId="3E0DCF7A">
      <w:pPr>
        <w:ind w:firstLine="632" w:firstLineChars="200"/>
        <w:rPr>
          <w:rFonts w:ascii="Times New Roman" w:hAnsi="Times New Roman" w:cs="仿宋_GB2312"/>
          <w:sz w:val="32"/>
          <w:szCs w:val="32"/>
        </w:rPr>
      </w:pPr>
      <w:r>
        <w:rPr>
          <w:rFonts w:hint="eastAsia" w:ascii="Times New Roman" w:hAnsi="Times New Roman" w:cs="仿宋_GB2312"/>
          <w:sz w:val="32"/>
          <w:szCs w:val="32"/>
        </w:rPr>
        <w:t>（二）开展婚前医学检查的，由县级人民政府卫生健康行政部门审批；</w:t>
      </w:r>
    </w:p>
    <w:p w14:paraId="491599A4">
      <w:pPr>
        <w:ind w:firstLine="632" w:firstLineChars="200"/>
        <w:rPr>
          <w:rFonts w:ascii="Times New Roman" w:hAnsi="Times New Roman" w:cs="仿宋_GB2312"/>
          <w:sz w:val="32"/>
          <w:szCs w:val="32"/>
        </w:rPr>
      </w:pPr>
      <w:r>
        <w:rPr>
          <w:rFonts w:hint="eastAsia" w:ascii="Times New Roman" w:hAnsi="Times New Roman" w:cs="仿宋_GB2312"/>
          <w:sz w:val="32"/>
          <w:szCs w:val="32"/>
        </w:rPr>
        <w:t>（三）开展涉外婚姻婚前医学检查和遗传病诊断、产前诊断的，由省人民政府卫生健康行政部门审批。</w:t>
      </w:r>
    </w:p>
    <w:p w14:paraId="7B3BB79C">
      <w:pPr>
        <w:ind w:firstLine="632" w:firstLineChars="200"/>
        <w:rPr>
          <w:rFonts w:ascii="Times New Roman" w:hAnsi="Times New Roman" w:cs="仿宋_GB2312"/>
          <w:sz w:val="32"/>
          <w:szCs w:val="32"/>
        </w:rPr>
      </w:pPr>
      <w:bookmarkStart w:id="40" w:name="第三十二条"/>
      <w:bookmarkEnd w:id="40"/>
      <w:r>
        <w:rPr>
          <w:rFonts w:hint="eastAsia" w:ascii="Times New Roman" w:hAnsi="Times New Roman" w:eastAsia="黑体" w:cs="黑体"/>
          <w:sz w:val="32"/>
          <w:szCs w:val="32"/>
        </w:rPr>
        <w:t>第三十二条</w:t>
      </w:r>
      <w:r>
        <w:rPr>
          <w:rFonts w:hint="eastAsia" w:ascii="Times New Roman" w:hAnsi="Times New Roman" w:cs="仿宋_GB2312"/>
          <w:sz w:val="32"/>
          <w:szCs w:val="32"/>
        </w:rPr>
        <w:t>　从事婚前医学检查、遗传病诊断、产前诊断和施行终止妊娠或者结扎手术的医疗保健机构的人员，必须经卫生健康行政部门考核合格，取得《母婴保健技术考核合格证书》。</w:t>
      </w:r>
    </w:p>
    <w:p w14:paraId="5DCF5C1F">
      <w:pPr>
        <w:ind w:firstLine="632" w:firstLineChars="200"/>
        <w:rPr>
          <w:rFonts w:ascii="Times New Roman" w:hAnsi="Times New Roman" w:cs="仿宋_GB2312"/>
          <w:sz w:val="32"/>
          <w:szCs w:val="32"/>
        </w:rPr>
      </w:pPr>
      <w:r>
        <w:rPr>
          <w:rFonts w:hint="eastAsia" w:ascii="Times New Roman" w:hAnsi="Times New Roman" w:cs="仿宋_GB2312"/>
          <w:sz w:val="32"/>
          <w:szCs w:val="32"/>
        </w:rPr>
        <w:t>办理《母婴保健技术考核合格证书》按照下列权限审批：</w:t>
      </w:r>
    </w:p>
    <w:p w14:paraId="0CA0BC58">
      <w:pPr>
        <w:ind w:firstLine="632" w:firstLineChars="200"/>
        <w:rPr>
          <w:rFonts w:ascii="Times New Roman" w:hAnsi="Times New Roman" w:cs="仿宋_GB2312"/>
          <w:sz w:val="32"/>
          <w:szCs w:val="32"/>
        </w:rPr>
      </w:pPr>
      <w:r>
        <w:rPr>
          <w:rFonts w:hint="eastAsia" w:ascii="Times New Roman" w:hAnsi="Times New Roman" w:cs="仿宋_GB2312"/>
          <w:sz w:val="32"/>
          <w:szCs w:val="32"/>
        </w:rPr>
        <w:t>（一）施行终止妊娠或者结扎手术的，由县级人民政府卫生健康行政部门审批；</w:t>
      </w:r>
    </w:p>
    <w:p w14:paraId="60DB66DE">
      <w:pPr>
        <w:ind w:firstLine="632" w:firstLineChars="200"/>
        <w:rPr>
          <w:rFonts w:ascii="Times New Roman" w:hAnsi="Times New Roman" w:cs="仿宋_GB2312"/>
          <w:sz w:val="32"/>
          <w:szCs w:val="32"/>
        </w:rPr>
      </w:pPr>
      <w:r>
        <w:rPr>
          <w:rFonts w:hint="eastAsia" w:ascii="Times New Roman" w:hAnsi="Times New Roman" w:cs="仿宋_GB2312"/>
          <w:sz w:val="32"/>
          <w:szCs w:val="32"/>
        </w:rPr>
        <w:t>（二）从事婚前医学检查的，由县级人民政府卫生健康行政部门审批；</w:t>
      </w:r>
    </w:p>
    <w:p w14:paraId="7D52147A">
      <w:pPr>
        <w:ind w:firstLine="632" w:firstLineChars="200"/>
        <w:rPr>
          <w:rFonts w:ascii="Times New Roman" w:hAnsi="Times New Roman" w:cs="仿宋_GB2312"/>
          <w:sz w:val="32"/>
          <w:szCs w:val="32"/>
        </w:rPr>
      </w:pPr>
      <w:r>
        <w:rPr>
          <w:rFonts w:hint="eastAsia" w:ascii="Times New Roman" w:hAnsi="Times New Roman" w:cs="仿宋_GB2312"/>
          <w:sz w:val="32"/>
          <w:szCs w:val="32"/>
        </w:rPr>
        <w:t>（三）从事涉外婚姻婚前医学检查和遗传病诊断、产前诊断的，由省人民政府卫生健康行政部门审批。</w:t>
      </w:r>
    </w:p>
    <w:p w14:paraId="590685FF">
      <w:pPr>
        <w:ind w:firstLine="632" w:firstLineChars="200"/>
        <w:rPr>
          <w:rFonts w:ascii="Times New Roman" w:hAnsi="Times New Roman" w:cs="仿宋_GB2312"/>
          <w:sz w:val="32"/>
          <w:szCs w:val="32"/>
        </w:rPr>
      </w:pPr>
      <w:bookmarkStart w:id="41" w:name="第三十三条"/>
      <w:bookmarkEnd w:id="41"/>
      <w:r>
        <w:rPr>
          <w:rFonts w:hint="eastAsia" w:ascii="Times New Roman" w:hAnsi="Times New Roman" w:eastAsia="黑体" w:cs="黑体"/>
          <w:sz w:val="32"/>
          <w:szCs w:val="32"/>
        </w:rPr>
        <w:t>第三十三条</w:t>
      </w:r>
      <w:r>
        <w:rPr>
          <w:rFonts w:hint="eastAsia" w:ascii="Times New Roman" w:hAnsi="Times New Roman" w:cs="仿宋_GB2312"/>
          <w:sz w:val="32"/>
          <w:szCs w:val="32"/>
        </w:rPr>
        <w:t>　县级以上人民政府卫生健康行政部门指定的医疗保健机构应当加强本行政区域内的母婴保健监测和技术指导，提高母婴保健服务质量和技术水平。</w:t>
      </w:r>
    </w:p>
    <w:p w14:paraId="1AF68EEC">
      <w:pPr>
        <w:ind w:firstLine="632" w:firstLineChars="200"/>
        <w:rPr>
          <w:rFonts w:ascii="Times New Roman" w:hAnsi="Times New Roman" w:cs="仿宋_GB2312"/>
          <w:sz w:val="32"/>
          <w:szCs w:val="32"/>
        </w:rPr>
      </w:pPr>
      <w:bookmarkStart w:id="42" w:name="第三十四条"/>
      <w:bookmarkEnd w:id="42"/>
      <w:r>
        <w:rPr>
          <w:rFonts w:hint="eastAsia" w:ascii="Times New Roman" w:hAnsi="Times New Roman" w:eastAsia="黑体" w:cs="黑体"/>
          <w:sz w:val="32"/>
          <w:szCs w:val="32"/>
        </w:rPr>
        <w:t>第三十四条</w:t>
      </w:r>
      <w:r>
        <w:rPr>
          <w:rFonts w:hint="eastAsia" w:ascii="Times New Roman" w:hAnsi="Times New Roman" w:cs="仿宋_GB2312"/>
          <w:sz w:val="32"/>
          <w:szCs w:val="32"/>
        </w:rPr>
        <w:t>　从事母婴保健工作的人员应当严格遵守职业道德，认真回答当事人的有关咨询，并为当事人保守秘密。</w:t>
      </w:r>
    </w:p>
    <w:p w14:paraId="078A9CEB">
      <w:pPr>
        <w:rPr>
          <w:rFonts w:ascii="Times New Roman" w:hAnsi="Times New Roman" w:eastAsia="宋体" w:cs="宋体"/>
          <w:szCs w:val="32"/>
        </w:rPr>
      </w:pPr>
    </w:p>
    <w:p w14:paraId="368E9C6B">
      <w:pPr>
        <w:jc w:val="center"/>
        <w:rPr>
          <w:rFonts w:ascii="Times New Roman" w:hAnsi="Times New Roman" w:eastAsia="黑体" w:cs="黑体"/>
          <w:szCs w:val="32"/>
        </w:rPr>
      </w:pPr>
      <w:bookmarkStart w:id="43" w:name="第七章 法律责任"/>
      <w:bookmarkEnd w:id="43"/>
      <w:r>
        <w:rPr>
          <w:rFonts w:hint="eastAsia" w:ascii="Times New Roman" w:hAnsi="Times New Roman" w:eastAsia="黑体" w:cs="黑体"/>
          <w:szCs w:val="32"/>
        </w:rPr>
        <w:t>第七章　法律责任</w:t>
      </w:r>
    </w:p>
    <w:p w14:paraId="0D4EF849">
      <w:pPr>
        <w:rPr>
          <w:rFonts w:ascii="Times New Roman" w:hAnsi="Times New Roman" w:eastAsia="宋体" w:cs="宋体"/>
          <w:szCs w:val="32"/>
        </w:rPr>
      </w:pPr>
    </w:p>
    <w:p w14:paraId="18F61AEC">
      <w:pPr>
        <w:ind w:firstLine="632" w:firstLineChars="200"/>
        <w:rPr>
          <w:rFonts w:ascii="Times New Roman" w:hAnsi="Times New Roman" w:cs="仿宋_GB2312"/>
          <w:sz w:val="32"/>
          <w:szCs w:val="32"/>
        </w:rPr>
      </w:pPr>
      <w:bookmarkStart w:id="44" w:name="第三十五条"/>
      <w:bookmarkEnd w:id="44"/>
      <w:r>
        <w:rPr>
          <w:rFonts w:hint="eastAsia" w:ascii="Times New Roman" w:hAnsi="Times New Roman" w:eastAsia="黑体" w:cs="黑体"/>
          <w:sz w:val="32"/>
          <w:szCs w:val="32"/>
        </w:rPr>
        <w:t>第三十五条</w:t>
      </w:r>
      <w:r>
        <w:rPr>
          <w:rFonts w:hint="eastAsia" w:ascii="Times New Roman" w:hAnsi="Times New Roman" w:cs="仿宋_GB2312"/>
          <w:sz w:val="32"/>
          <w:szCs w:val="32"/>
        </w:rPr>
        <w:t>　未取得本办法规定的有关证书，有下列行为之一的，由县级以上人民政府卫生健康行政部门给予警告，责令停止违法行为，没收违法所得；违法所得五千元以上的，并处违法所得三倍以上五倍以下的罚款；没有违法所得或者违法所得不足五千元的，并处五千元以上二万元以下的罚款：</w:t>
      </w:r>
    </w:p>
    <w:p w14:paraId="2850FD24">
      <w:pPr>
        <w:ind w:firstLine="632" w:firstLineChars="200"/>
        <w:rPr>
          <w:rFonts w:ascii="Times New Roman" w:hAnsi="Times New Roman" w:cs="仿宋_GB2312"/>
          <w:sz w:val="32"/>
          <w:szCs w:val="32"/>
        </w:rPr>
      </w:pPr>
      <w:r>
        <w:rPr>
          <w:rFonts w:hint="eastAsia" w:ascii="Times New Roman" w:hAnsi="Times New Roman" w:cs="仿宋_GB2312"/>
          <w:sz w:val="32"/>
          <w:szCs w:val="32"/>
        </w:rPr>
        <w:t>（一）从事婚前医学检查、遗传病诊断、产前诊断或者医学技术鉴定的；</w:t>
      </w:r>
    </w:p>
    <w:p w14:paraId="2577A83D">
      <w:pPr>
        <w:ind w:firstLine="632" w:firstLineChars="200"/>
        <w:rPr>
          <w:rFonts w:ascii="Times New Roman" w:hAnsi="Times New Roman" w:cs="仿宋_GB2312"/>
          <w:sz w:val="32"/>
          <w:szCs w:val="32"/>
        </w:rPr>
      </w:pPr>
      <w:r>
        <w:rPr>
          <w:rFonts w:hint="eastAsia" w:ascii="Times New Roman" w:hAnsi="Times New Roman" w:cs="仿宋_GB2312"/>
          <w:sz w:val="32"/>
          <w:szCs w:val="32"/>
        </w:rPr>
        <w:t>（二）施行终止妊娠手术的；</w:t>
      </w:r>
    </w:p>
    <w:p w14:paraId="3D386DCA">
      <w:pPr>
        <w:ind w:firstLine="632" w:firstLineChars="200"/>
        <w:rPr>
          <w:rFonts w:ascii="Times New Roman" w:hAnsi="Times New Roman" w:cs="仿宋_GB2312"/>
          <w:sz w:val="32"/>
          <w:szCs w:val="32"/>
        </w:rPr>
      </w:pPr>
      <w:r>
        <w:rPr>
          <w:rFonts w:hint="eastAsia" w:ascii="Times New Roman" w:hAnsi="Times New Roman" w:cs="仿宋_GB2312"/>
          <w:sz w:val="32"/>
          <w:szCs w:val="32"/>
        </w:rPr>
        <w:t>（三）出具本办法规定的有关医学证明的。</w:t>
      </w:r>
    </w:p>
    <w:p w14:paraId="22CA6CF1">
      <w:pPr>
        <w:ind w:firstLine="632" w:firstLineChars="200"/>
        <w:rPr>
          <w:rFonts w:ascii="Times New Roman" w:hAnsi="Times New Roman" w:cs="仿宋_GB2312"/>
          <w:sz w:val="32"/>
          <w:szCs w:val="32"/>
        </w:rPr>
      </w:pPr>
      <w:r>
        <w:rPr>
          <w:rFonts w:hint="eastAsia" w:ascii="Times New Roman" w:hAnsi="Times New Roman" w:cs="仿宋_GB2312"/>
          <w:sz w:val="32"/>
          <w:szCs w:val="32"/>
        </w:rPr>
        <w:t>未取得有关证书的医疗保健机构和人员出具的医学证明无效。</w:t>
      </w:r>
    </w:p>
    <w:p w14:paraId="3E761470">
      <w:pPr>
        <w:ind w:firstLine="632" w:firstLineChars="200"/>
        <w:rPr>
          <w:rFonts w:ascii="Times New Roman" w:hAnsi="Times New Roman" w:cs="仿宋_GB2312"/>
          <w:sz w:val="32"/>
          <w:szCs w:val="32"/>
        </w:rPr>
      </w:pPr>
      <w:bookmarkStart w:id="45" w:name="第三十六条"/>
      <w:bookmarkEnd w:id="45"/>
      <w:r>
        <w:rPr>
          <w:rFonts w:hint="eastAsia" w:ascii="Times New Roman" w:hAnsi="Times New Roman" w:eastAsia="黑体" w:cs="黑体"/>
          <w:sz w:val="32"/>
          <w:szCs w:val="32"/>
        </w:rPr>
        <w:t>第三十六条</w:t>
      </w:r>
      <w:r>
        <w:rPr>
          <w:rFonts w:hint="eastAsia" w:ascii="Times New Roman" w:hAnsi="Times New Roman" w:cs="仿宋_GB2312"/>
          <w:sz w:val="32"/>
          <w:szCs w:val="32"/>
        </w:rPr>
        <w:t>　从事母婴保健工作的人员违反本办法规定，出具有关虚假医学证明或者进行胎儿性别鉴定的，由医疗保健机构或者县级以上人民政府卫生健康行政部门根据情节给予行政处分；情节严重的，依法取消执业资格。</w:t>
      </w:r>
    </w:p>
    <w:p w14:paraId="09B574DE">
      <w:pPr>
        <w:ind w:firstLine="632" w:firstLineChars="200"/>
        <w:rPr>
          <w:rFonts w:ascii="Times New Roman" w:hAnsi="Times New Roman" w:cs="仿宋_GB2312"/>
          <w:sz w:val="32"/>
          <w:szCs w:val="32"/>
        </w:rPr>
      </w:pPr>
      <w:bookmarkStart w:id="46" w:name="第三十七条"/>
      <w:bookmarkEnd w:id="46"/>
      <w:r>
        <w:rPr>
          <w:rFonts w:hint="eastAsia" w:ascii="Times New Roman" w:hAnsi="Times New Roman" w:eastAsia="黑体" w:cs="黑体"/>
          <w:sz w:val="32"/>
          <w:szCs w:val="32"/>
        </w:rPr>
        <w:t>第三十七条</w:t>
      </w:r>
      <w:r>
        <w:rPr>
          <w:rFonts w:hint="eastAsia" w:ascii="Times New Roman" w:hAnsi="Times New Roman" w:cs="仿宋_GB2312"/>
          <w:sz w:val="32"/>
          <w:szCs w:val="32"/>
        </w:rPr>
        <w:t>　在母婴保健工作中违反其他法律、法规的，按照有关法律、法规的规定处罚；触犯刑律的，依法追究刑事责任。</w:t>
      </w:r>
    </w:p>
    <w:p w14:paraId="2F1FEBDE">
      <w:pPr>
        <w:rPr>
          <w:rFonts w:ascii="Times New Roman" w:hAnsi="Times New Roman" w:eastAsia="宋体" w:cs="宋体"/>
          <w:szCs w:val="32"/>
        </w:rPr>
      </w:pPr>
    </w:p>
    <w:p w14:paraId="69A98DF9">
      <w:pPr>
        <w:jc w:val="center"/>
        <w:rPr>
          <w:rFonts w:ascii="Times New Roman" w:hAnsi="Times New Roman" w:eastAsia="黑体" w:cs="黑体"/>
          <w:szCs w:val="32"/>
        </w:rPr>
      </w:pPr>
      <w:bookmarkStart w:id="47" w:name="第八章 附则"/>
      <w:bookmarkEnd w:id="47"/>
      <w:r>
        <w:rPr>
          <w:rFonts w:hint="eastAsia" w:ascii="Times New Roman" w:hAnsi="Times New Roman" w:eastAsia="黑体" w:cs="黑体"/>
          <w:szCs w:val="32"/>
        </w:rPr>
        <w:t>第八章　附　　则</w:t>
      </w:r>
    </w:p>
    <w:p w14:paraId="5817D626">
      <w:pPr>
        <w:rPr>
          <w:rFonts w:ascii="Times New Roman" w:hAnsi="Times New Roman" w:eastAsia="宋体" w:cs="宋体"/>
          <w:szCs w:val="32"/>
        </w:rPr>
      </w:pPr>
    </w:p>
    <w:p w14:paraId="205BED19">
      <w:pPr>
        <w:ind w:firstLine="632" w:firstLineChars="200"/>
        <w:rPr>
          <w:rFonts w:ascii="Times New Roman" w:hAnsi="Times New Roman" w:cs="仿宋_GB2312"/>
          <w:sz w:val="32"/>
          <w:szCs w:val="32"/>
        </w:rPr>
      </w:pPr>
      <w:bookmarkStart w:id="48" w:name="第三十八条"/>
      <w:bookmarkEnd w:id="48"/>
      <w:r>
        <w:rPr>
          <w:rFonts w:hint="eastAsia" w:ascii="Times New Roman" w:hAnsi="Times New Roman" w:eastAsia="黑体" w:cs="黑体"/>
          <w:sz w:val="32"/>
          <w:szCs w:val="32"/>
        </w:rPr>
        <w:t>第三十八条</w:t>
      </w:r>
      <w:r>
        <w:rPr>
          <w:rFonts w:hint="eastAsia" w:ascii="Times New Roman" w:hAnsi="Times New Roman" w:cs="仿宋_GB2312"/>
          <w:sz w:val="32"/>
          <w:szCs w:val="32"/>
        </w:rPr>
        <w:t>　本办法自1999年1月1日施行。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016F1E"/>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3916</Words>
  <Characters>3940</Characters>
  <Lines>87</Lines>
  <Paragraphs>24</Paragraphs>
  <TotalTime>3</TotalTime>
  <ScaleCrop>false</ScaleCrop>
  <LinksUpToDate>false</LinksUpToDate>
  <CharactersWithSpaces>4008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2025-05-15T02:57:57Z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