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焦作市北山生态环境保护条例"/>
      <w:bookmarkEnd w:id="0"/>
      <w:r>
        <w:rPr>
          <w:rFonts w:ascii="方正小标宋简体" w:eastAsia="方正小标宋简体" w:hAnsi="方正小标宋简体" w:cs="方正小标宋简体" w:hint="eastAsia"/>
          <w:color w:val="333333"/>
          <w:sz w:val="44"/>
          <w:szCs w:val="44"/>
          <w:shd w:val="clear" w:color="auto" w:fill="FFFFFF"/>
        </w:rPr>
        <w:t>焦作市北山生态环境保护条例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（2016年11月2日焦作市第十二届人民代表大会常务委员会第三十二次会议通过　2016年11月18日河南省第十二届人民代表大会常务委员会第二十五次会议批准　根据2018年8月29日焦作市第十二届人民代表大会常务委员会第五十次会议通过　2018年11月29日河南省第十三届人民代表大会常务委员会第七次会议批准的《焦作市人民代表大会常务委员会关于修改〈焦作市北山生态环境保护条例〉的决定》第一次修正　根据2025年2月13日焦作市第十四届人民代表大会常务委员会第十九次会议通过　2025年4月2日河南省第十四届人民代表大会常务委员会第十五次会议批准的《焦作市人民代表大会常务委员会关于修改〈焦作市北山生态环境保护条例〉、〈焦作市地方立法条例〉的决定》第二次修正）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为了保护焦作市北山生态环境，科学利用北山资源，推进生态文明建设，保障经济社会可持续发展，根据《中华人民共和国环境保护法》等法律、法规，结合本市实际，制定本条例。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在焦作市北山从事生态环境保护以及与生态环境相关的活动，应当遵守本条例。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本条例所称北山，是指本市行政区域范围内的北部山区。具体范围：东至焦作市东部边界，西至焦作市西部边界，北至焦作市北部边界，南至焦辉路、南山路、影视路、焦克路、焦柳铁路以北。现有开发区除外。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北山生态环境保护坚持统筹规划、保护优先、科学利用、属地管理、综合治理、公众参与的原则。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市人民政府应当加强对北山生态环境保护工作的领导，建立健全协调机制，研究解决北山生态环境保护管理中的重大问题。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沁阳市、博爱县、修武县、解放区、山阳区、中站区、马村区（以下简称相关县（市）、区）人民政府负责本行政区域的北山生态环境保护工作。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北山范围内的乡镇人民政府、街道办事处负责本辖区的北山生态环境保护工作。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北山范围内的村（居）民委员会协助乡镇人民政府、街道办事处开展北山生态环境保护工作。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市、相关县（市）、区自然资源和规划部门负责组织协调本行政区域内的北山生态环境保护监督管理工作。主要职责：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（一）监督北山生态环境保护和利用规划的实施；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（二）组织协调有关行政主管部门做好北山生态环境保护工作，开展联合执法；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（三）督促有关行政主管部门依法查处北山违法违规开发建设和破坏生态环境的行为；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（四）组织开展北山生态环境保护宣传教育和调查研究，提出政策措施建议。</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相关县（市）、区发展改革、工业和信息化、民族宗教、公安、民政、财政、生态环境、住房城乡建设、交通运输、水利、林业、农业农村、文化广电和旅游、市场监管、应急、体育、城市绿化等有关部门，按照各自职责做好北山生态环境保护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北山范围内的自然保护区、风景名胜区、地质公园、森林公园、国有林场等场所的管理机构，负责其职责范围内的生态环境保护管理工作。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市、相关县（市）、区人民政府应当将北山生态环境保护工作纳入本级国民经济和社会发展规划，将北山生态环境保护资金纳入财政预算。</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北山范围内涉及公共利益的重大决策，应当通过组织开展听证、论证、专家咨询等方式，听取社会公众意见，促进科学决策。</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鼓励单位和个人通过捐赠、投资、提供志愿服务等方式参与北山生态环境保护。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任何单位和个人都有权制止、检举破坏北山生态环境的行为。</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每年3月10日为焦作市北山生态环境保护宣传日。</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规划与管理"/>
      <w:bookmarkEnd w:id="14"/>
      <w:r>
        <w:rPr>
          <w:rFonts w:ascii="Times New Roman" w:eastAsia="黑体" w:hAnsi="Times New Roman" w:cs="黑体" w:hint="eastAsia"/>
          <w:szCs w:val="32"/>
        </w:rPr>
        <w:t>第二章　规划与管理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市自然资源和规划等主管部门应当编制北山生态环境保护和利用规划，经市人民政府批准后公布实施。未经批准不得擅自修改。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北山生态环境保护和利用规划应当包括环境保护、森林资源保护、饮用水水源保护、水土保持、文物保护、休闲养生旅游、基础设施建设、矿山修复治理等方面的内容。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北山生态环境保护和利用规划的编制，应当体现人与自然和谐相处、区域协调发展和经济社会全面进步的要求，坚持开发服从保护的原则，体现北山的自然特性、文化内涵和地方特色。</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涉及北山的各类区域规划和专项规划，应当与北山生态环境保护和利用规划相衔接。</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市人民政府应当依据国土空间总体规划、北山生态环境保护和利用规划、浅山区规划建设管控要求以及区域生态环境承载能力，划定一类保护区、二类保护区和三类保护区，并向社会公布。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一类保护区包括自然保护区的核心区、缓冲区，饮用水水源保护区等有特殊价值的自然遗迹，珍稀濒危野生动植物天然集中、生态功能重要的区域。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二类保护区包括自然保护区的实验区、风景名胜区、地质公园、森林公园、文物保护单位等生态系统脆弱或者自然资源、人文资源比较集中的区域。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北山范围内的其他区域为三类保护区。</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一类保护区内禁止一切与生态环境保护无关的开发建设和生产经营活动，禁止任何单位和个人进入自然保护区的核心区，禁止在自然保护区的核心区、缓冲区建设任何生产设施。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类保护区内禁止开山、采石、开矿、开垦、烧荒、修坟立碑等破坏地形地貌、植被和景观的活动，以及建设与其生态环境承载能力不相适应的项目和设施。其中，属于自然保护区范围的，还禁止砍伐、放牧、狩猎、捕捞、采药、挖沙等活动；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三类保护区内应当以增加绿化面积为主，适度发展生态旅游，可以进行必要的村镇建设和符合环境保护要求的开发建设等。</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市人民政府应当统一设置保护区域标志、标识和保护设施。任何组织和个人不得擅自移动、毁损、破坏。</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北山范围内的开发建设项目，应当符合北山生态环境保护和利用规划，并依照有关法律、法规的规定，办理环境影响评价、地质灾害危险性评估、水土保持方案编制、节能评估审查、林地使用、林木采伐等相关手续。</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市、相关县（市）、区人民政府应当建立信息共享、案件移送、举报奖励、巡查通报、责任追究等制度，加强对北山生态环境保护工作的监督和管理。</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保护与利用"/>
      <w:bookmarkEnd w:id="23"/>
      <w:r>
        <w:rPr>
          <w:rFonts w:ascii="Times New Roman" w:eastAsia="黑体" w:hAnsi="Times New Roman" w:cs="黑体" w:hint="eastAsia"/>
          <w:szCs w:val="32"/>
        </w:rPr>
        <w:t>第三章　保护与利用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加强对北山地质地貌、森林植被、河流水系、生物分布、古树名木、珍稀动植物等自然资源和文物古迹、宗教遗迹、非物质文化遗产等人文资源的保护，建立和完善相应的调查、监测、评估和修复制度。</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市、相关县（市）、区人民政府应当采取封育保护、禁牧禁采、人工种植、建立保护区、设立繁育基地和种质资源库等措施，扩大植被覆盖面积，涵养水源，保护生物多样性，维护和改善北山生态环境。</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市、相关县（市）、区林业主管部门应当制定北山生态公益林管护规范，采取专业管护、承包管护、联户合作等多种管护措施，促进北山森林资源持续增长。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鼓励单位和个人以投资、捐资、认养等方式参与生态公益林建设和保护。</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相关县（市）、区林业、城市绿化主管部门应当建立北山古树名木图文数据档案，并及时更新。定期对古树名木生长和养护情况进行检查，发现古树名木生长状况不良或者环境状况影响古树名木生长的，应当提出救治措施，并监督实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北山范围内的文物古迹、宗教遗迹、古栈道遗址、古村镇等人文资源，应当保持其整体格局和空间形态，反映历史风貌。</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市、相关县（市）、区人民政府应当加强对北山传统村落的保护。新建的村（居）民住宅和乡村公共设施，应当符合规划要求，适当集中、合理布局，与周围环境相协调。</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市、相关县（市）、区人民政府应当对北山范围内的历史事件、地名典故、传统工艺等非物质文化遗产进行搜集、整理、研究、保护和利用。</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北山范围内禁止下列行为：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（一）非法开采矿产资源；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（二）非法挖掘、运输树根，非法采割、运输灌木条；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（三）擅自将林地改变为非林地，或者毁林开垦和毁林采石、采砂、取土、造墓、修筑工程设施及其他毁坏林地的行为；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（四）森林高火险期内，在林区及其边缘吸烟、野炊、烧荒、燃放烟花爆竹、销售燃放孔明灯、上坟烧纸、祭祀送灯、使用明火照明取暖等；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（五）非法猎捕、杀害国家和省重点保护的野生动物，或者破坏其生息繁衍场所；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（六）运入未经检疫的动植物；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（七）乡村规划区内使用集体建设用地，未依法取得乡村建设规划许可证或者未按照乡村建设规划许可证的规定进行建设；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（八）在河道、湖泊管理范围内建设妨碍行洪的建筑物、构筑物，倾倒垃圾、渣土，从事影响河势稳定、危害河岸堤防安全和其他妨碍河道行洪的活动；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（九）其他人为破坏生态环境的行为。</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市、相关县（市）、区人民政府应当采取下列措施，加强北山的水污染防治：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（一）根据功能区水质保护要求，依法划定畜禽养殖的禁养区和限养区，并向社会公布；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（二）引导和鼓励发展生态农业，推广植物病虫害综合防治和配方施肥技术，防止造成水污染。</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在北山从事生产、加工、贮存、运输等易产生扬尘污染活动的，应当符合下列要求：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（一）生产、建设等场地应当采取喷淋、密闭、围挡等防尘措施，场地路面、车辆行驶道路应当进行硬化、清扫、洒水等防尘处理；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（二）堆放易产生扬尘污染的物料、垃圾的，应当采取喷淋、封闭、遮盖等防尘措施；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（三）施工运输车辆应当在除泥、冲洗干净后驶出作业场所，运输矿石、垃圾、渣土、砂石、土方、灰浆等散装、流体物料的，应当采取密闭、覆盖等防护措施。</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市、相关县（市）、区人民政府应当依法做好北山范围内山体崩塌、滑坡、泥石流等地质灾害防治工作，保护人民群众生命财产安全及动植物生存的自然环境。</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市、相关县（市）、区人民政府应当采取下列措施，加强北山生态环境的修复治理：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（一）对废弃矿山、开山采石点进行摸底调查，因地制宜进行修复治理；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（二）加强宜林荒山荒地造林绿化，提倡、鼓励单位和个人在指定区域种植纪念树，营造纪念林；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（三）加强涉及北山生态环境保护专项资金的统筹使用和管理，开展矿山地质环境治理、森林植被恢复、水土保持、土地复垦等方面综合治理，提高资金使用效率；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（四）制定北山生态环境保护修复治理优惠政策，鼓励社会资本参与生态环境修复治理。</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北山范围内的村镇、旅游景区、农家乐经营集中区及其他单位应当优先选择电能、太阳能、水能、天然气、液化气、沼气等清洁能源。旅游景区观光车应当使用环保型机动车辆。</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市、相关县（市）、区有关行政主管部门应当加强对出入北山车辆的管理。大型采挖设备、矿产品运输车辆应当按照规定路线行驶。</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市、相关县（市）、区人民政府应当加强对北山范围内矿产资源开发利用的监督管理，合理控制矿产资源开采规模和年开采总量。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依法进行矿山开采的，应当制定矿区生态修复方案，经批准后严格执行。有关行政主管部门应当监督其恢复植被并治理对生态环境造成的损害。</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对北山自然资源和人文资源进行旅游利用，应当遵守有关法律、法规的规定，符合生态环境保护的要求，尊重和维护北山传统文化和习俗，维护资源的区域整体性、文化代表性和地域特殊性。</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四章 监督检查"/>
      <w:bookmarkEnd w:id="40"/>
      <w:r>
        <w:rPr>
          <w:rFonts w:ascii="Times New Roman" w:eastAsia="黑体" w:hAnsi="Times New Roman" w:cs="黑体" w:hint="eastAsia"/>
          <w:szCs w:val="32"/>
        </w:rPr>
        <w:t>第四章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市、相关县（市）、区生态环境主管部门应当对北山范围内环境质量进行监测，依法公开环境质量等信息。</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市、相关县（市）、区财政、审计和生态环境等主管部门，应当加强对涉及北山各类生态环境保护专项资金的监督管理，实行专款专用。禁止截留、挤占或者挪作他用。</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市、相关县（市）、区人民政府应当将北山生态环境保护工作纳入对本级有关行政主管部门及其负责人和下级人民政府及其负责人的考核内容，并根据考核结果进行奖惩。</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市、相关县（市）、区人民代表大会及其常务委员会应当加强对北山生态环境保护工作的监督，定期对本条例的实施情况进行检查。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市、相关县（市）、区人民政府应当定期向同级人民代表大会及其常务委员会报告北山生态环境保护工作情况。</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法律责任"/>
      <w:bookmarkEnd w:id="4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规定，未经批准进入自然保护区或者在自然保护区内不服从管理机构管理的，由自然保护区管理机构责令其改正，并可以根据不同情节处五百元以上五千元以下的罚款。在自然保护区进行砍伐、放牧、狩猎、捕捞、采药、开垦、烧荒、开矿、采石、挖沙等活动的单位和个人，除可以依照有关法律、行政法规规定给予处罚的以外，由自然保护区管理机构没收违法所得，责令停止违法行为，限期恢复原状或者采取其他补救措施；对自然保护区造成破坏的，可以处一千元以上一万元以下的罚款。</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违反本条例第十六条规定，擅自移动、毁损、破坏保护区域标志、标识和保护设施的，由生态环境主管部门责令改正，限期恢复原状，可以处二百元以上五百元以下的罚款。</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违反本条例第二十六条第二项规定，非法挖掘、运输树根或者采割、运输灌木条的，由林业主管部门视其具体情节，按照违法采伐、违法运输木材行为的有关规定进行处罚。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违反本条例第二十六条第六项规定，运入未经检疫的动植物的，由动植物检疫机关处二千元以上五千元以下的罚款。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违反本条例第二十六条第七项规定，未依法取得乡村建设规划许可证或者未按照乡村建设规划许可证的规定进行建设的，由乡镇人民政府责令停止建设，限期改正；逾期不改正的，可以拆除。</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一项、第二项规定，生产、建设等场地未采取喷淋、密闭、围档等防尘措施，或者堆放物料、垃圾未采取喷淋、封闭、遮盖等防尘措施的，由生态环境、住房城乡建设等主管部门按照职责责令整改，并处二万元以上十万元以下的罚款；拒不改正的，可以自责令整改之日的次日起，按照原处罚数额按日连续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八条第三项规定，运输散装、流体物料的车辆未采取密闭、覆盖等防护措施的，由公安、交通运输、生态环境等主管部门责令改正，并处二千元以上二万元以下的罚款；拒不改正的，车辆不得上道路行驶。</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阻挠行政执法人员依法执行公务，对行政执法人员或者举报人打击报复的，由公安机关依照《中华人民共和国治安管理处罚法》的有关规定处理。</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北山生态环境保护管理工作中有下列行为之一的，由其主管部门或者监察机关责令改正，给予通报批评；情节严重的，对负有责任的领导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（一）擅自变更北山生态环境保护和利用规划的；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（二）违反规定审批开发建设项目的；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（三）对交办案件或者群众举报处理不及时或者处理不当的；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（四）被请求协助的机关无正当理由不履行协助义务的；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（五）对生态环境违法行为进行包庇或者参与、提供信息的；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（六）截留、挤占或者挪用生态环境保护专项资金的；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（七）法律法规规定的其他违法行为。</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附则"/>
      <w:bookmarkEnd w:id="53"/>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本条例自2017年3月10日起施行。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