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7EE125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内江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内江市人民代表大会及其常务委员会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85" w:name="_GoBack"/>
      <w:bookmarkEnd w:id="85"/>
      <w:r>
        <w:rPr>
          <w:rFonts w:hint="eastAsia" w:ascii="方正小标宋简体" w:hAnsi="方正小标宋简体" w:eastAsia="方正小标宋简体" w:cs="方正小标宋简体"/>
          <w:color w:val="333333"/>
          <w:sz w:val="44"/>
          <w:szCs w:val="44"/>
          <w:shd w:val="clear" w:color="auto" w:fill="FFFFFF"/>
        </w:rPr>
        <w:t>立法条例</w:t>
      </w:r>
    </w:p>
    <w:p w14:paraId="19E2AF2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（2016年10月14日内江市第七届人民代表大会第一次会议通过　2016年11月30日四川省第十二届人民代表大会常务委员会第二十九次会议批准　根据2025年1月10日内江市第八届人民代表大会第五次会议通过　2025年3月28日四川省第十四届人民代表大会常务委员会第十八次会议批准的《内江市人民代表大会关于修改〈内江市地方立法条例〉的决定》修正）</w:t>
      </w:r>
    </w:p>
    <w:p w14:paraId="1685C2DD">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DE39F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立法规划与立法计划</w:t>
      </w:r>
    </w:p>
    <w:p w14:paraId="1683AFC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法规草案起草</w:t>
      </w:r>
    </w:p>
    <w:p w14:paraId="576CDCE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市人民代表大会立法程序</w:t>
      </w:r>
    </w:p>
    <w:p w14:paraId="2CB7217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市人民代表大会常务委员会立法程序</w:t>
      </w:r>
    </w:p>
    <w:p w14:paraId="1522380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市人民政府规章的备案审查</w:t>
      </w:r>
    </w:p>
    <w:p w14:paraId="449DD13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其他规定</w:t>
      </w:r>
    </w:p>
    <w:p w14:paraId="786BC53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4E37D7C7">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211B5AC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内江市人民代表大会及其常务委员会的立法活动，提高立法质量，发挥立法的引领和推动作用，全面推进依法治市，根据宪法和《中华人民共和国地方各级人民代表大会和地方各级人民政府组织法》、《中华人民共和国立法法》、《四川省人民代表大会及其常务委员会立法条例》等法律、法规，结合内江市实际，制定本条例。</w:t>
      </w:r>
    </w:p>
    <w:p w14:paraId="762E77D6">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市人民代表大会及其常务委员会制定、修改、废止和报批地方性法规，市人民政府规章的备案审查，适用本条例。</w:t>
      </w:r>
    </w:p>
    <w:p w14:paraId="5886D97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为本市全面建设社会主义现代化提供法治保障。</w:t>
      </w:r>
    </w:p>
    <w:p w14:paraId="28FAA5A7">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地方立法应当坚持以经济建设为中心，坚持改革开放，贯彻新发展理念，推动高质量发展。</w:t>
      </w:r>
    </w:p>
    <w:p w14:paraId="59F6C39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地方立法应当坚持科学立法、民主立法、依法立法。</w:t>
      </w:r>
    </w:p>
    <w:p w14:paraId="6848D69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地方立法应当符合宪法的规定、原则和精神，依照法定的权限和程序，不同宪法、法律、行政法规、本省地方性法规相抵触，从国家整体利益出发，维护社会主义法制的统一、尊严、权威。</w:t>
      </w:r>
    </w:p>
    <w:p w14:paraId="3CBA788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地方立法应当坚持和发展全过程人民民主，尊重和保障人权，保障和促进社会公平正义。</w:t>
      </w:r>
    </w:p>
    <w:p w14:paraId="36F1A2C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地方立法应当适应经济社会发展和全面深化改革的要求，坚持问题导向，体现地方特色，依法科学合理地规定公民、法人和其他组织的权利与义务、国家机关的权力与责任。</w:t>
      </w:r>
    </w:p>
    <w:p w14:paraId="2CF4D2B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地方性法规规范应当明确、具体，具有针对性和可执行性。</w:t>
      </w:r>
    </w:p>
    <w:p w14:paraId="3C517CA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52C104DE">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地方立法应当适应改革需要，坚持在法治下推进改革和在改革中完善法治相统一，引导、推动、规范、保障相关改革，发挥法治在推进治理体系和治理能力现代化中的重要作用。</w:t>
      </w:r>
    </w:p>
    <w:p w14:paraId="7B29D178">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市人民代表大会及其常务委员会应当发挥在地方立法工作中的主导作用，加强对立法工作的组织协调。</w:t>
      </w:r>
    </w:p>
    <w:p w14:paraId="2E744AC6">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市人民代表大会及其常务委员会根据区域协调发展的需要，可以与有关设区的市、自治州的人民代表大会及其常务委员会协同制定地方性法规，在本行政区域或者有关区域内实施。</w:t>
      </w:r>
    </w:p>
    <w:p w14:paraId="5A1971B5">
      <w:pPr>
        <w:rPr>
          <w:rFonts w:ascii="Times New Roman" w:hAnsi="Times New Roman" w:eastAsia="宋体" w:cs="宋体"/>
          <w:szCs w:val="32"/>
        </w:rPr>
      </w:pPr>
    </w:p>
    <w:p w14:paraId="708D4485">
      <w:pPr>
        <w:jc w:val="center"/>
        <w:rPr>
          <w:rFonts w:ascii="Times New Roman" w:hAnsi="Times New Roman" w:eastAsia="黑体" w:cs="黑体"/>
          <w:szCs w:val="32"/>
        </w:rPr>
      </w:pPr>
      <w:bookmarkStart w:id="12" w:name="第二章 立法规划与立法计划"/>
      <w:bookmarkEnd w:id="12"/>
      <w:r>
        <w:rPr>
          <w:rFonts w:hint="eastAsia" w:ascii="Times New Roman" w:hAnsi="Times New Roman" w:eastAsia="黑体" w:cs="黑体"/>
          <w:szCs w:val="32"/>
        </w:rPr>
        <w:t>第二章　立法规划与立法计划</w:t>
      </w:r>
    </w:p>
    <w:p w14:paraId="6CEF85CE">
      <w:pPr>
        <w:rPr>
          <w:rFonts w:ascii="Times New Roman" w:hAnsi="Times New Roman" w:eastAsia="宋体" w:cs="宋体"/>
          <w:szCs w:val="32"/>
        </w:rPr>
      </w:pPr>
    </w:p>
    <w:p w14:paraId="54FFF1C7">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市人民代表大会常务委员会通过立法规划、年度立法计划等形式统筹安排全市立法工作。在每届第一年度制定本届任期内的立法规划，根据立法规划，结合实际，制定年度立法计划。</w:t>
      </w:r>
    </w:p>
    <w:p w14:paraId="661245DB">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制定立法规划和年度立法计划，应当向社会公开征集立法选题和立法建议。</w:t>
      </w:r>
    </w:p>
    <w:p w14:paraId="203E08C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国家机关、社会组织、企业事业单位以及公民可以向市人民代表大会常务委员会提出制定、修改或者废止地方性法规的建议。</w:t>
      </w:r>
    </w:p>
    <w:p w14:paraId="61BBBFCB">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市人民代表大会常务委员会法制工作机构负责编制立法规划草案和年度立法计划草案。</w:t>
      </w:r>
    </w:p>
    <w:p w14:paraId="38F297A5">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草案和年度立法计划草案，应当践行全过程人民民主，认真研究代表议案和建议，广泛征集各方意见，根据经济社会发展和民主法治建设以及实施重大改革决策的需要，综合考虑法律法规的实施情况和社会重大关切等因素，提高地方立法的及时性、针对性。</w:t>
      </w:r>
    </w:p>
    <w:p w14:paraId="3F0E897C">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申请列入立法规划的立法项目，提出项目的单位应当提交立项申请报告，说明立法的必要性、可行性和拟规范的主要内容；申请列入年度立法计划的立法项目，提出项目的单位应当提交立项申请报告和地方性法规建议稿，并明确拟提请市人民代表大会常务委员会审议的时间。</w:t>
      </w:r>
    </w:p>
    <w:p w14:paraId="38AE4F67">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常务委员会法制工作机构研究编制立法规划草案和年度立法计划草案，应当听取有关的专门委员会、常务委员会工作机构、市人民政府法制机构、有关部门、县（市、区）人民代表大会常务委员会、基层立法联系点、市人民代表大会代表和专家等方面的意见。发挥代表之家、代表联络站等作用，听取社会公众意见。</w:t>
      </w:r>
    </w:p>
    <w:p w14:paraId="04CBA2C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机构应当召开论证会，对申请列入立法规划和年度立法计划的立法项目的必要性、可行性、立法时机等进行论证评估，根据论证情况和各方面的意见，形成立法规划草案和年度立法计划草案。</w:t>
      </w:r>
    </w:p>
    <w:p w14:paraId="27DC89D8">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立法规划草案和年度立法计划草案经常务委员会主任会议通过后，印发常务委员会会议。</w:t>
      </w:r>
    </w:p>
    <w:p w14:paraId="2142A1B8">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立法规划和年度立法计划应当向社会公布。</w:t>
      </w:r>
    </w:p>
    <w:p w14:paraId="5049ADB3">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年度立法计划应当包含立法项目、提案人、起草单位、法规案提交审议时间等内容。</w:t>
      </w:r>
    </w:p>
    <w:p w14:paraId="6784FDEC">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常务委员会法制工作机构按照常务委员会的要求，督促年度立法计划的落实。若有特殊情况需要调整年度立法计划中的立法项目的，由有关的专门委员会或者常务委员会工作机构提出调整意见报主任会议决定。涉及需要省人民代表大会常务委员会审查批准的立法项目，应当报省人民代表大会常务委员会法制工作机构。</w:t>
      </w:r>
    </w:p>
    <w:p w14:paraId="2648F923">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市人民代表大会常务委员会制定年度立法计划应当加强与省人民代表大会常务委员会法制工作机构沟通，并在每年11月底前将下一年度立法计划书面报送省人民代表大会常务委员会。</w:t>
      </w:r>
    </w:p>
    <w:p w14:paraId="67C597BE">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市人民政府年度立法计划应当与市人民代表大会常务委员会立法规划和年度立法计划相衔接。</w:t>
      </w:r>
    </w:p>
    <w:p w14:paraId="6BEC554A">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拟列入市人民政府下一年度立法计划的地方性法规项目，市人民政府法制机构应当在每年10月底前书面报送市人民代表大会常务委员会法制工作机构。</w:t>
      </w:r>
    </w:p>
    <w:p w14:paraId="05D83BB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市人民政府年度立法计划应当在通过后及时书面报送市人民代表大会常务委员会。</w:t>
      </w:r>
    </w:p>
    <w:p w14:paraId="3B017540">
      <w:pPr>
        <w:rPr>
          <w:rFonts w:ascii="Times New Roman" w:hAnsi="Times New Roman" w:eastAsia="宋体" w:cs="宋体"/>
          <w:szCs w:val="32"/>
        </w:rPr>
      </w:pPr>
    </w:p>
    <w:p w14:paraId="3A89A194">
      <w:pPr>
        <w:jc w:val="center"/>
        <w:rPr>
          <w:rFonts w:ascii="Times New Roman" w:hAnsi="Times New Roman" w:eastAsia="黑体" w:cs="黑体"/>
          <w:szCs w:val="32"/>
        </w:rPr>
      </w:pPr>
      <w:bookmarkStart w:id="22" w:name="第三章 法规草案起草"/>
      <w:bookmarkEnd w:id="22"/>
      <w:r>
        <w:rPr>
          <w:rFonts w:hint="eastAsia" w:ascii="Times New Roman" w:hAnsi="Times New Roman" w:eastAsia="黑体" w:cs="黑体"/>
          <w:szCs w:val="32"/>
        </w:rPr>
        <w:t>第三章　法规草案起草</w:t>
      </w:r>
    </w:p>
    <w:p w14:paraId="366A3C23">
      <w:pPr>
        <w:rPr>
          <w:rFonts w:ascii="Times New Roman" w:hAnsi="Times New Roman" w:eastAsia="宋体" w:cs="宋体"/>
          <w:szCs w:val="32"/>
        </w:rPr>
      </w:pPr>
    </w:p>
    <w:p w14:paraId="3AF0A0F6">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地方性法规案由提案人负责组织起草。</w:t>
      </w:r>
    </w:p>
    <w:p w14:paraId="5F5FDF1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常务委员会主任会议提出的法规案，由主任会议决定交由市人民代表大会有关的专门委员会或者常务委员会有关工作机构负责起草。</w:t>
      </w:r>
    </w:p>
    <w:p w14:paraId="1DC9294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市人民政府提出的法规案，由市人民政府有关部门或者人民团体负责起草；涉及部门较多且协调复杂的综合性法规案，市人民政府应当确定牵头部门负责起草。</w:t>
      </w:r>
    </w:p>
    <w:p w14:paraId="18C4089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有关的专门委员会提出的法规案，由有关的专门委员会负责起草或者组织有关单位起草。</w:t>
      </w:r>
    </w:p>
    <w:p w14:paraId="4B4B2516">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综合性、全局性、基础性的地方性法规草案可以由市人民代表大会有关的专门委员会或者常务委员会工作机构牵头，组织相关部门、相关领域的专家等组成起草小组起草。</w:t>
      </w:r>
    </w:p>
    <w:p w14:paraId="2DA5969C">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专业性较强的地方性法规草案，可以吸收相关领域专家参与起草工作，或者委托有关专家、教学科研单位、社会组织等起草。委托机构负责委托起草工作的组织、管理、监督和评估。</w:t>
      </w:r>
    </w:p>
    <w:p w14:paraId="70949547">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政府及其部门起草或者组织起草地方性法规草案，应当加强与市人民代表大会有关的专门委员会、常务委员会工作机构的联系沟通。市人民政府法制机构应当加强协调指导，并对地方性法规草案必要性、可行性、合法性等进行重点审查。市人民代表大会有关的专门委员会和常务委员会法制工作机构应当参与调研论证。</w:t>
      </w:r>
    </w:p>
    <w:p w14:paraId="2478A14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市人民代表大会有关的专门委员会、常务委员会有关工作机构负责起草或者组织有关单位起草的地方性法规案，市人民政府法制机构以及有关部门、人民团体应当参与配合。</w:t>
      </w:r>
    </w:p>
    <w:p w14:paraId="78CFA871">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起草地方性法规草案应当加强调查研究，广泛听取有关机关、组织、市人民代表大会代表等各方面意见，并按照有关规定，将地方性法规草案及相关说明向社会公布，征求意见。</w:t>
      </w:r>
    </w:p>
    <w:p w14:paraId="2E626B5A">
      <w:pPr>
        <w:ind w:firstLine="632" w:firstLineChars="200"/>
        <w:rPr>
          <w:rFonts w:ascii="Times New Roman" w:hAnsi="Times New Roman" w:cs="仿宋_GB2312"/>
          <w:sz w:val="32"/>
          <w:szCs w:val="32"/>
        </w:rPr>
      </w:pPr>
      <w:r>
        <w:rPr>
          <w:rFonts w:hint="eastAsia" w:ascii="Times New Roman" w:hAnsi="Times New Roman" w:cs="仿宋_GB2312"/>
          <w:sz w:val="32"/>
          <w:szCs w:val="32"/>
        </w:rPr>
        <w:t>新设行政许可、行政处罚、行政强制措施的，存在重大意见分歧或者涉及利益关系重大调整的，以及其他涉及行政管理部门与管理相对人之间重大利害关系的，应当依法举行听证。</w:t>
      </w:r>
    </w:p>
    <w:p w14:paraId="418858D8">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提出地方性法规案，应当同时提出地方性法规草案文本及其说明，一并报送论证情况、听证情况、立法风险评估情况、条文依据等材料。修改地方性法规的，还应当提交修改前后的对照文本。</w:t>
      </w:r>
    </w:p>
    <w:p w14:paraId="4E2FAA49">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或者修改法规的，其起草说明应当包括立法的必要性、可行性和主要内容，以及起草过程中对重大分歧意见的协调处理情况；废止法规的，其起草说明应当明确废止的必要性和理由依据，以及对重大分歧意见的协调处理情况。</w:t>
      </w:r>
    </w:p>
    <w:p w14:paraId="70BA893B">
      <w:pPr>
        <w:rPr>
          <w:rFonts w:ascii="Times New Roman" w:hAnsi="Times New Roman" w:eastAsia="宋体" w:cs="宋体"/>
          <w:szCs w:val="32"/>
        </w:rPr>
      </w:pPr>
    </w:p>
    <w:p w14:paraId="53569331">
      <w:pPr>
        <w:jc w:val="center"/>
        <w:rPr>
          <w:rFonts w:ascii="Times New Roman" w:hAnsi="Times New Roman" w:eastAsia="黑体" w:cs="黑体"/>
          <w:szCs w:val="32"/>
        </w:rPr>
      </w:pPr>
      <w:bookmarkStart w:id="28" w:name="第四章 市人民代表大会立法程序"/>
      <w:bookmarkEnd w:id="28"/>
      <w:r>
        <w:rPr>
          <w:rFonts w:hint="eastAsia" w:ascii="Times New Roman" w:hAnsi="Times New Roman" w:eastAsia="黑体" w:cs="黑体"/>
          <w:szCs w:val="32"/>
        </w:rPr>
        <w:t>第四章　市人民代表大会立法程序</w:t>
      </w:r>
    </w:p>
    <w:p w14:paraId="4855B53B">
      <w:pPr>
        <w:rPr>
          <w:rFonts w:ascii="Times New Roman" w:hAnsi="Times New Roman" w:eastAsia="宋体" w:cs="宋体"/>
          <w:szCs w:val="32"/>
        </w:rPr>
      </w:pPr>
    </w:p>
    <w:p w14:paraId="72DF4775">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市人民代表大会主席团可以向市人民代表大会提出地方性法规案，由市人民代表大会会议审议。</w:t>
      </w:r>
    </w:p>
    <w:p w14:paraId="3601E78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68D08998">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十名以上的市人民代表大会代表联名，可以向市人民代表大会提出地方性法规案，由主席团决定是否列入会议议程，或者先交有关的专门委员会审议、提出是否列入会议议程的意见，再决定是否列入会议议程。不列入会议议程的，应当向提案人说明。</w:t>
      </w:r>
    </w:p>
    <w:p w14:paraId="1DFDFD4B">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517F8AE8">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五章规定的有关程序审议后，决定提请市人民代表大会审议，由常务委员会向大会全体会议作说明，或者由提案人向大会全体会议作说明。</w:t>
      </w:r>
    </w:p>
    <w:p w14:paraId="48B52CC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市人民代表大会代表参加。</w:t>
      </w:r>
    </w:p>
    <w:p w14:paraId="62FDE88B">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常务委员会决定提请市人民代表大会审议的地方性法规案，常务委员会办公室应当在会议举行一个月前将地方性法规草案发给市人民代表大会代表，并可以适时组织代表研读讨论，征求代表意见。</w:t>
      </w:r>
    </w:p>
    <w:p w14:paraId="7C9D3BF6">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列入市人民代表大会会议议程的地方性法规案，大会全体会议听取常务委员会或者提案人的说明后，由各代表团进行审议。</w:t>
      </w:r>
    </w:p>
    <w:p w14:paraId="1BC99C0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各代表团审议地方性法规案时，提案人应当派人听取意见，回答询问；有关机关、组织应当根据代表团的要求，派人介绍情况。</w:t>
      </w:r>
    </w:p>
    <w:p w14:paraId="526682B5">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483EDCE1">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14:paraId="447AE5AB">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列入市人民代表大会会议议程的地方性法规案，必要时，主席团常务主席可以召开各代表团团长会议，就地方性法规案中的重大问题进行讨论，并将讨论的情况和意见向主席团报告。</w:t>
      </w:r>
    </w:p>
    <w:p w14:paraId="3EA43BFA">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主席团常务主席也可以就地方性法规案中的重大的专业性问题，召集有关代表进行讨论，并将讨论的情况和意见向主席团报告。</w:t>
      </w:r>
    </w:p>
    <w:p w14:paraId="5A615D08">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6218BCF9">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5965B2C7">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地方性法规草案修改稿经各代表团审议后，由法制委员会根据审议意见进行修改，提出地方性法规草案表决稿，由主席团提请大会全体会议表决，由全体代表的过半数通过。</w:t>
      </w:r>
    </w:p>
    <w:p w14:paraId="1D32DBBF">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在市人民代表大会闭会期间，市人民代表大会常务委员会可以对市人民代表大会制定的地方性法规进行部分补充和修改，但是不得同该地方性法规的基本原则相抵触。</w:t>
      </w:r>
    </w:p>
    <w:p w14:paraId="34E03BBF">
      <w:pPr>
        <w:rPr>
          <w:rFonts w:ascii="Times New Roman" w:hAnsi="Times New Roman" w:eastAsia="宋体" w:cs="宋体"/>
          <w:szCs w:val="32"/>
        </w:rPr>
      </w:pPr>
    </w:p>
    <w:p w14:paraId="3BD25E38">
      <w:pPr>
        <w:jc w:val="center"/>
        <w:rPr>
          <w:rFonts w:ascii="Times New Roman" w:hAnsi="Times New Roman" w:eastAsia="黑体" w:cs="黑体"/>
          <w:szCs w:val="32"/>
        </w:rPr>
      </w:pPr>
      <w:bookmarkStart w:id="40" w:name="第五章 市人民代表大会常务委员会立法程序"/>
      <w:bookmarkEnd w:id="40"/>
      <w:r>
        <w:rPr>
          <w:rFonts w:hint="eastAsia" w:ascii="Times New Roman" w:hAnsi="Times New Roman" w:eastAsia="黑体" w:cs="黑体"/>
          <w:szCs w:val="32"/>
        </w:rPr>
        <w:t>第五章　市人民代表大会常务委员会立法程序</w:t>
      </w:r>
    </w:p>
    <w:p w14:paraId="1B645323">
      <w:pPr>
        <w:rPr>
          <w:rFonts w:ascii="Times New Roman" w:hAnsi="Times New Roman" w:eastAsia="宋体" w:cs="宋体"/>
          <w:szCs w:val="32"/>
        </w:rPr>
      </w:pPr>
    </w:p>
    <w:p w14:paraId="78ABADF8">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常务委员会主任会议可以向常务委员会提出地方性法规案，由常务委员会会议审议。</w:t>
      </w:r>
    </w:p>
    <w:p w14:paraId="3828B64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该地方性法规案有重大问题需要进一步研究，可以建议提案人修改完善后再向常务委员会提出。</w:t>
      </w:r>
    </w:p>
    <w:p w14:paraId="127801EE">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14:paraId="24B1453F">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74980427">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地方性法规案在报请主任会议决定列入常务委员会会议议程一个月前，起草单位应当向有关的专门委员会报送法规草案文本及相关资料。</w:t>
      </w:r>
    </w:p>
    <w:p w14:paraId="59AC4790">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提案人不能按照年度立法计划确定的时间提出地方性法规案的，应当作出书面说明，由有关的专门委员会向主任会议报告。</w:t>
      </w:r>
    </w:p>
    <w:p w14:paraId="1A5FB2CA">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提请常务委员会会议审议的地方性法规案，应当于常务委员会会议举行十五日前报送常务委员会，并附地方性法规草案文本、说明以及论证情况、听证情况和立法风险评估情况等有关资料。</w:t>
      </w:r>
    </w:p>
    <w:p w14:paraId="339EB4E2">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列入常务委员会会议议程的地方性法规案，除特殊情况外，常务委员会办公室应当于会议举行的七日前将地方性法规草案发给常务委员会组成人员。</w:t>
      </w:r>
    </w:p>
    <w:p w14:paraId="0A1C629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w:t>
      </w:r>
    </w:p>
    <w:p w14:paraId="0A088C3C">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列入常务委员会会议议程的地方性法规案，一般应当经三次常务委员会会议审议后再交付表决。</w:t>
      </w:r>
    </w:p>
    <w:p w14:paraId="10AFFA1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地方性法规案，在全体会议上听取提案人的说明和有关的专门委员会的审议意见，由分组会议进行审议。有关的专门委员会的审议意见应当包括制定该法规的必要性，法规草案的可行性、合法性以及对专业性问题的意见。</w:t>
      </w:r>
    </w:p>
    <w:p w14:paraId="17F8F08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常务委员会会议第二次审议地方性法规案，在全体会议上听取法制委员会关于法规草案修改情况的汇报，由分组会议进一步审议。</w:t>
      </w:r>
    </w:p>
    <w:p w14:paraId="1F6F1C3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修改稿进行审议。法规案经常务委员会会议三次审议后，仍有重大问题需要进一步研究的，由主任会议决定可以暂不付表决。有关重大问题经协调后得到解决的，由主任会议决定提请以后的常务委员会会议继续审议后，再交付表决。</w:t>
      </w:r>
    </w:p>
    <w:p w14:paraId="0C7A4FA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常务委员会审议地方性法规案时，根据需要，可以召开联组会议或者全体会议，对地方性法规草案中的主要问题进行讨论。</w:t>
      </w:r>
    </w:p>
    <w:p w14:paraId="4D93BCFE">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列入常务委员会会议议程的地方性法规案，各方面意见比较一致的，可以经两次常务委员会会议审议后交付表决。</w:t>
      </w:r>
    </w:p>
    <w:p w14:paraId="519F5E8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拟经两次常务委员会会议审议即交付表决的，常务委员会会议第二次审议该法规案时，在全体会议上听取法制委员会关于法规草案审议结果的报告，由法制委员会在常务委员会会议期间，根据常务委员会组成人员对法规草案修改稿的审议情况，提请主任会议决定是否交付表决。</w:t>
      </w:r>
    </w:p>
    <w:p w14:paraId="46836A92">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调整事项较为单一或者部分修改，各方面意见比较一致的，或者遇有紧急情形的，也可以经一次常务委员会会议审议即交付表决。地方性法规案经一次常务委员会会议审议即交付表决的，由法制委员会提请主任会议决定。</w:t>
      </w:r>
    </w:p>
    <w:p w14:paraId="5EC22D87">
      <w:pPr>
        <w:ind w:firstLine="632" w:firstLineChars="200"/>
        <w:rPr>
          <w:rFonts w:ascii="Times New Roman" w:hAnsi="Times New Roman" w:cs="仿宋_GB2312"/>
          <w:sz w:val="32"/>
          <w:szCs w:val="32"/>
        </w:rPr>
      </w:pPr>
      <w:r>
        <w:rPr>
          <w:rFonts w:hint="eastAsia" w:ascii="Times New Roman" w:hAnsi="Times New Roman" w:cs="仿宋_GB2312"/>
          <w:sz w:val="32"/>
          <w:szCs w:val="32"/>
        </w:rPr>
        <w:t>经一次常务委员会会议审议即交付表决的地方性法规案，法制委员会根据常务委员会组成人员、有关的专门委员会的审议意见和各方面提出的意见，向常务委员会会议提出审议结果报告和法规草案表决稿。</w:t>
      </w:r>
    </w:p>
    <w:p w14:paraId="0F0A7DB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地方性法规的废止案，适用前两款规定。</w:t>
      </w:r>
    </w:p>
    <w:p w14:paraId="066AC76C">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常务委员会分组会议或者联组会议审议地方性法规案时，提案人应当派人听取意见，回答询问。</w:t>
      </w:r>
    </w:p>
    <w:p w14:paraId="78D58CE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常务委员会分组会议审议法规案时，根据小组的要求，有关机关、组织应当派人介绍情况。</w:t>
      </w:r>
    </w:p>
    <w:p w14:paraId="753B992C">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列入常务委员会会议议程继续审议的地方性法规案，有关的专门委员会可以提出审议意见，印发常务委员会会议。</w:t>
      </w:r>
    </w:p>
    <w:p w14:paraId="5BBC541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有关的专门委员会审议地方性法规案时，应当召开全体会议审议，根据需要，可以要求有关机关、组织派人说明情况；可以邀请其他专门委员会成员和有关的市人民代表大会代表列席会议，发表意见。</w:t>
      </w:r>
    </w:p>
    <w:p w14:paraId="79124129">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地方性法规案，由法制委员会根据常务委员会组成人员、有关的专门委员会的审议意见和各方面提出的意见，对法规案进行统一审议，提出修改情况的汇报或者审议结果报告和法规草案修改稿，对重要的不同意见应当在修改情况的汇报或者审议结果报告中予以说明。对有关的专门委员会的重要审议意见没有采纳的，应当向有关的专门委员会反馈。</w:t>
      </w:r>
    </w:p>
    <w:p w14:paraId="1D3A23DF">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法制委员会审议地方性法规案，应当邀请有关的专门委员会成员列席会议，发表意见。</w:t>
      </w:r>
    </w:p>
    <w:p w14:paraId="1C1A8E6D">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专门委员会之间对法规草案的重要问题意见不一致时，应当向主任会议报告。</w:t>
      </w:r>
    </w:p>
    <w:p w14:paraId="1A9161BE">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列入常务委员会会议议程的地方性法规案，法制委员会、有关的专门委员会和常务委员会工作机构应当听取各方面的意见。听取意见可以采取座谈会、论证会、听证会等多种形式。</w:t>
      </w:r>
    </w:p>
    <w:p w14:paraId="2D4CC20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法规案有关问题专业性较强，需要进行可行性评价的，应当召开论证会，听取有关专家、部门、基层立法联系点和市人民代表大会代表等方面的意见。论证情况应当向常务委员会报告。</w:t>
      </w:r>
    </w:p>
    <w:p w14:paraId="28965867">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相关利益群体代表、部门、人民团体、专家、市人民代表大会代表和社会有关方面的意见。听证情况应当向常务委员会报告。</w:t>
      </w:r>
    </w:p>
    <w:p w14:paraId="5977AE4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常务委员会法制工作机构应当将地方性法规草案发送相关领域的市人民代表大会代表、各县（市、区）人民代表大会常务委员会以及有关部门、组织和专家征求意见。</w:t>
      </w:r>
    </w:p>
    <w:p w14:paraId="1271CB97">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议程的地方性法规案，应当在常务委员会会议后将法规草案及其起草、修改说明等向社会公布，征求意见，但是经主任会议决定不公布的除外。向社会公布征求意见的时间一般不少于三十日。征求意见的情况应当向社会通报。</w:t>
      </w:r>
    </w:p>
    <w:p w14:paraId="4B4B66DE">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列入常务委员会会议议程的地方性法规案，法制工作机构应当收集整理分组审议的意见和各方面提出的意见以及其他有关资料，分送法制委员会和有关的专门委员会，并根据需要，印发常务委员会会议。</w:t>
      </w:r>
    </w:p>
    <w:p w14:paraId="654B255F">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拟提请常务委员会会议审议通过的地方性法规案，在法制委员会提出审议结果报告前，法制工作机构可以对地方性法规草案中主要制度规范的可行性、地方性法规出台时机、地方性法规实施的社会效果和可能出现的问题等进行评估。评估情况由法制委员会在审议结果报告中予以说明。评估报告印发常务委员会会议。</w:t>
      </w:r>
    </w:p>
    <w:p w14:paraId="258454B6">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337B7D5C">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14:paraId="11AC8343">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地方性法规草案表决稿交付常务委员会会议表决前，专门委员会或者常务委员会组成人员五人以上联名对其中的个别意见分歧较大的重要条款书面提出异议的，经主任会议决定，可以将该重要条款提请常务委员会会议单独表决，由常务委员会全体组成人员的过半数通过后，再对地方性法规草案表决稿进行表决。</w:t>
      </w:r>
    </w:p>
    <w:p w14:paraId="6C7AB622">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单独表决的条款未获常务委员会全体组成人员过半数通过的，经主任会议决定，该地方性法规草案表决稿暂不付表决，交法制委员会和有关的专门委员会进一步审议。</w:t>
      </w:r>
    </w:p>
    <w:p w14:paraId="31884220">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审议的地方性法规案，因各方面对制定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1E2DFBF1">
      <w:pPr>
        <w:ind w:firstLine="632" w:firstLineChars="200"/>
        <w:rPr>
          <w:rFonts w:ascii="Times New Roman" w:hAnsi="Times New Roman" w:cs="仿宋_GB2312"/>
          <w:sz w:val="32"/>
          <w:szCs w:val="32"/>
        </w:rPr>
      </w:pPr>
      <w:bookmarkStart w:id="61" w:name="第五十四条"/>
      <w:bookmarkEnd w:id="61"/>
      <w:r>
        <w:rPr>
          <w:rFonts w:hint="eastAsia" w:ascii="Times New Roman" w:hAnsi="Times New Roman" w:eastAsia="黑体" w:cs="黑体"/>
          <w:sz w:val="32"/>
          <w:szCs w:val="32"/>
        </w:rPr>
        <w:t>第五十四条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7082EC18">
      <w:pPr>
        <w:ind w:firstLine="632" w:firstLineChars="200"/>
        <w:rPr>
          <w:rFonts w:ascii="Times New Roman" w:hAnsi="Times New Roman" w:cs="仿宋_GB2312"/>
          <w:sz w:val="32"/>
          <w:szCs w:val="32"/>
        </w:rPr>
      </w:pPr>
      <w:bookmarkStart w:id="62" w:name="第五十五条"/>
      <w:bookmarkEnd w:id="62"/>
      <w:r>
        <w:rPr>
          <w:rFonts w:hint="eastAsia" w:ascii="Times New Roman" w:hAnsi="Times New Roman" w:eastAsia="黑体" w:cs="黑体"/>
          <w:sz w:val="32"/>
          <w:szCs w:val="32"/>
        </w:rPr>
        <w:t>第五十五条</w:t>
      </w:r>
      <w:r>
        <w:rPr>
          <w:rFonts w:hint="eastAsia" w:ascii="Times New Roman" w:hAnsi="Times New Roman" w:cs="仿宋_GB2312"/>
          <w:sz w:val="32"/>
          <w:szCs w:val="32"/>
        </w:rPr>
        <w:t>　法规草案与其他地方性法规相关规定不一致的，提案人应当予以说明并提出处理意见，必要时应当同时提出修改或者废止其他法规相关规定的议案。</w:t>
      </w:r>
    </w:p>
    <w:p w14:paraId="60C16A29">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法制委员会和有关的专门委员会审议法规案时，认为需要修改或者废止其他法规相关规定的，应当提出处理意见。</w:t>
      </w:r>
    </w:p>
    <w:p w14:paraId="14CEA62C">
      <w:pPr>
        <w:rPr>
          <w:rFonts w:ascii="Times New Roman" w:hAnsi="Times New Roman" w:eastAsia="宋体" w:cs="宋体"/>
          <w:szCs w:val="32"/>
        </w:rPr>
      </w:pPr>
    </w:p>
    <w:p w14:paraId="1322EA0E">
      <w:pPr>
        <w:jc w:val="center"/>
        <w:rPr>
          <w:rFonts w:ascii="Times New Roman" w:hAnsi="Times New Roman" w:eastAsia="黑体" w:cs="黑体"/>
          <w:szCs w:val="32"/>
        </w:rPr>
      </w:pPr>
      <w:bookmarkStart w:id="63" w:name="第六章 市人民政府规章的备案审查"/>
      <w:bookmarkEnd w:id="63"/>
      <w:r>
        <w:rPr>
          <w:rFonts w:hint="eastAsia" w:ascii="Times New Roman" w:hAnsi="Times New Roman" w:eastAsia="黑体" w:cs="黑体"/>
          <w:szCs w:val="32"/>
        </w:rPr>
        <w:t>第六章　市人民政府规章的备案审查</w:t>
      </w:r>
    </w:p>
    <w:p w14:paraId="1C56E5C0">
      <w:pPr>
        <w:rPr>
          <w:rFonts w:ascii="Times New Roman" w:hAnsi="Times New Roman" w:eastAsia="宋体" w:cs="宋体"/>
          <w:szCs w:val="32"/>
        </w:rPr>
      </w:pPr>
    </w:p>
    <w:p w14:paraId="086F9627">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市人民政府制定的规章应当在公布后的三十日内报市人民代表大会常务委员会备案。</w:t>
      </w:r>
    </w:p>
    <w:p w14:paraId="15DF951D">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报送备案的文件，应当包括备案报告、规章正式文本和说明等文件，并附有关法律、法规、规章等制定依据。</w:t>
      </w:r>
    </w:p>
    <w:p w14:paraId="4BE5ADD0">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市监察委员会、市中级人民法院、市人民检察院或者县（市、区）人民代表大会常务委员会认为市人民政府制定的规章同宪法、法律、行政法规、本省地方性法规、本市地方性法规以及省人民政府规章相抵触，或者存在其他合法性问题的，可以向市人民代表大会常务委员会书面提出进行审查的要求，由市人民代表大会有关的专门委员会和常务委员会工作机构进行审查、提出意见。</w:t>
      </w:r>
    </w:p>
    <w:p w14:paraId="584AD7F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社会组织、企业事业单位以及公民认为市人民政府制定的规章同宪法、法律、行政法规、本省地方性法规、本市地方性法规以及省人民政府规章相抵触，或者存在其他合法性问题的，可以向常务委员会书面提出进行审查的建议，由常务委员会法制工作机构进行审查；必要时，送有关的专门委员会进行审查、提出意见。</w:t>
      </w:r>
    </w:p>
    <w:p w14:paraId="3928C225">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市人民代表大会专门委员会、常务委员会工作机构可以对报送备案的市人民政府制定的规章进行主动审查，并可以根据需要进行专项审查。</w:t>
      </w:r>
    </w:p>
    <w:p w14:paraId="60ADB3A0">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专门委员会、常务委员会工作机构在审查中认为市人民政府制定的规章同宪法、法律、行政法规、本省地方性法规、本市地方性法规以及省人民政府规章相抵触，或者存在其他合法性问题的，可以向制定机关提出书面审查意见；也可以由法制委员会与有关的专门委员会、常务委员会工作机构召开联合审查会议，要求制定机关到会说明情况，再向制定机关提出书面审查意见。制定机关应当在三十日内提出是否修改或者废止的书面意见，并向法制委员会、有关的专门委员会或者常务委员会工作机构反馈。</w:t>
      </w:r>
    </w:p>
    <w:p w14:paraId="1B6B1133">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市人民代表大会法制委员会、有关的专门委员会、常务委员会工作机构根据本条例第六十条规定，向制定机关提出审查意见，制定机关按照所提意见对其制定的规章进行修改或者废止的，审查终止。</w:t>
      </w:r>
    </w:p>
    <w:p w14:paraId="311C2583">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法制委员会、有关的专门委员会、常务委员会工作机构经审查认为市人民政府制定的规章同宪法、法律、行政法规、本省地方性法规、本市地方性法规以及省人民政府规章相抵触，或者存在其他合法性问题需要修改或者废止，而制定机关不予修改或者废止的，应当提出予以修改、废止或者撤销的议案、建议，由主任会议决定提请常务委员会会议审议。</w:t>
      </w:r>
    </w:p>
    <w:p w14:paraId="2E8E803D">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有关的专门委员会、常务委员会工作机构应当加强与提出审查要求、审查建议的国家机关、社会组织、企业事业单位以及公民沟通，增强审查研究的针对性、时效性，按照规定要求，将审查情况向其反馈，并可以向社会公开。</w:t>
      </w:r>
    </w:p>
    <w:p w14:paraId="13036626">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765776DD">
      <w:pPr>
        <w:rPr>
          <w:rFonts w:ascii="Times New Roman" w:hAnsi="Times New Roman" w:eastAsia="宋体" w:cs="宋体"/>
          <w:szCs w:val="32"/>
        </w:rPr>
      </w:pPr>
    </w:p>
    <w:p w14:paraId="582BBA04">
      <w:pPr>
        <w:jc w:val="center"/>
        <w:rPr>
          <w:rFonts w:ascii="Times New Roman" w:hAnsi="Times New Roman" w:eastAsia="黑体" w:cs="黑体"/>
          <w:szCs w:val="32"/>
        </w:rPr>
      </w:pPr>
      <w:bookmarkStart w:id="73" w:name="第七章 其他规定"/>
      <w:bookmarkEnd w:id="73"/>
      <w:r>
        <w:rPr>
          <w:rFonts w:hint="eastAsia" w:ascii="Times New Roman" w:hAnsi="Times New Roman" w:eastAsia="黑体" w:cs="黑体"/>
          <w:szCs w:val="32"/>
        </w:rPr>
        <w:t>第七章　其他规定</w:t>
      </w:r>
    </w:p>
    <w:p w14:paraId="28A17104">
      <w:pPr>
        <w:rPr>
          <w:rFonts w:ascii="Times New Roman" w:hAnsi="Times New Roman" w:eastAsia="宋体" w:cs="宋体"/>
          <w:szCs w:val="32"/>
        </w:rPr>
      </w:pPr>
    </w:p>
    <w:p w14:paraId="4411F673">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市人民代表大会及其常务委员会通过的地方性法规，由常务委员会报请省人民代表大会常务委员会批准。</w:t>
      </w:r>
    </w:p>
    <w:p w14:paraId="083A435E">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报请批准地方性法规的议案、文本及其说明和有关资料的准备工作，由常务委员会法制工作机构负责办理。</w:t>
      </w:r>
    </w:p>
    <w:p w14:paraId="133BEACC">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市人民代表大会常务委员会对经省人民代表大会常务委员会批准的地方性法规发布公告予以公布。公告应当载明该法规的制定机关、通过日期、批准机关、批准日期和施行日期。</w:t>
      </w:r>
    </w:p>
    <w:p w14:paraId="6A12187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市人民代表大会及其常务委员会制定的地方性法规公布后，其公告、法规文本以及法规草案的说明、审议结果报告等，应当及时在内江市人民代表大会常务委员会公报、内江人大网以及内江日报上刊载。</w:t>
      </w:r>
    </w:p>
    <w:p w14:paraId="481BC74C">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地方性法规的起草、修改等工作，应当遵守立法技术规范。</w:t>
      </w:r>
    </w:p>
    <w:p w14:paraId="3B3C40D7">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及其常务委员会制定的地方性法规明确要求有关机关对专门事项作出配套规定的，有关机关应当自地方性法规施行之日起一年内作出规定。地方性法规对配套规定制定期限另有规定的，从其规定。有关机关未能在期限内作出配套规定的，应当向市人民代表大会常务委员会说明情况。</w:t>
      </w:r>
    </w:p>
    <w:p w14:paraId="5CB4B438">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市人民代表大会有关的专门委员会、常务委员会工作机构可以组织市人民代表大会代表、专家学者、执法部门等对重点领域的地方性法规或者法规中的重要制度进行立法后评估。评估情况应当向常务委员会报告。</w:t>
      </w:r>
    </w:p>
    <w:p w14:paraId="1B2D22E8">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市人民代表大会及其常务委员会作出有关地方性法规问题的决定，适用本条例的有关规定。</w:t>
      </w:r>
    </w:p>
    <w:p w14:paraId="6C98E9AC">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市人民代表大会常务委员会根据实际需要设立基层立法联系点，深入听取基层群众和有关方面对地方性法规草案和立法工作的意见。</w:t>
      </w:r>
    </w:p>
    <w:p w14:paraId="5058568C">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市人民代表大会常务委员会加强立法宣传工作，通过多种形式发布立法信息、介绍情况、回应关切。</w:t>
      </w:r>
    </w:p>
    <w:p w14:paraId="7A2961DA">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对本市地方性法规、规章和其他规范性文件，制定机关应当根据维护法制统一的原则和改革发展的需要进行清理。</w:t>
      </w:r>
    </w:p>
    <w:p w14:paraId="5F7D4BA9">
      <w:pPr>
        <w:rPr>
          <w:rFonts w:ascii="Times New Roman" w:hAnsi="Times New Roman" w:eastAsia="宋体" w:cs="宋体"/>
          <w:szCs w:val="32"/>
        </w:rPr>
      </w:pPr>
    </w:p>
    <w:p w14:paraId="1E03E64E">
      <w:pPr>
        <w:jc w:val="center"/>
        <w:rPr>
          <w:rFonts w:ascii="Times New Roman" w:hAnsi="Times New Roman" w:eastAsia="黑体" w:cs="黑体"/>
          <w:szCs w:val="32"/>
        </w:rPr>
      </w:pPr>
      <w:bookmarkStart w:id="83" w:name="第八章 附则"/>
      <w:bookmarkEnd w:id="83"/>
      <w:r>
        <w:rPr>
          <w:rFonts w:hint="eastAsia" w:ascii="Times New Roman" w:hAnsi="Times New Roman" w:eastAsia="黑体" w:cs="黑体"/>
          <w:szCs w:val="32"/>
        </w:rPr>
        <w:t>第八章　附　　则</w:t>
      </w:r>
    </w:p>
    <w:p w14:paraId="239B0C17">
      <w:pPr>
        <w:rPr>
          <w:rFonts w:ascii="Times New Roman" w:hAnsi="Times New Roman" w:eastAsia="宋体" w:cs="宋体"/>
          <w:szCs w:val="32"/>
        </w:rPr>
      </w:pPr>
    </w:p>
    <w:p w14:paraId="6A0FA181">
      <w:pPr>
        <w:ind w:firstLine="632" w:firstLineChars="200"/>
        <w:rPr>
          <w:rFonts w:ascii="Times New Roman" w:hAnsi="Times New Roman" w:cs="仿宋_GB2312"/>
          <w:sz w:val="32"/>
          <w:szCs w:val="32"/>
        </w:rPr>
      </w:pPr>
      <w:bookmarkStart w:id="84" w:name="第七十四条"/>
      <w:bookmarkEnd w:id="84"/>
      <w:r>
        <w:rPr>
          <w:rFonts w:hint="eastAsia" w:ascii="Times New Roman" w:hAnsi="Times New Roman" w:eastAsia="黑体" w:cs="黑体"/>
          <w:sz w:val="32"/>
          <w:szCs w:val="32"/>
        </w:rPr>
        <w:t>第七十四条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E1017CC"/>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9994</Words>
  <Characters>10014</Characters>
  <Lines>87</Lines>
  <Paragraphs>24</Paragraphs>
  <TotalTime>3</TotalTime>
  <ScaleCrop>false</ScaleCrop>
  <LinksUpToDate>false</LinksUpToDate>
  <CharactersWithSpaces>10117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2025-05-30T03:00:02Z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