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京市水土保持条例"/>
      <w:bookmarkEnd w:id="0"/>
      <w:r>
        <w:rPr>
          <w:rFonts w:ascii="方正小标宋简体" w:eastAsia="方正小标宋简体" w:hAnsi="方正小标宋简体" w:cs="方正小标宋简体" w:hint="eastAsia"/>
          <w:color w:val="333333"/>
          <w:sz w:val="44"/>
          <w:szCs w:val="44"/>
          <w:shd w:val="clear" w:color="auto" w:fill="FFFFFF"/>
        </w:rPr>
        <w:t>北京市水土保持条例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（2015年5月29日北京市第十四届人民代表大会常务委员会第十九次会议通过　根据2019年7月26日北京市第十五届人民代表大会常务委员会第十四次会议通过的《关于修改〈北京市河湖保护管理条例〉〈北京市农业机械化促进条例〉等十一部地方性法规的决定》第一次修正　根据2025年5月30日北京市第十六届人民代表大会常务委员会第十七次会议通过的《关于修改〈北京市实施《中华人民共和国水法》办法〉等六部地方性法规的决定》第二次修正）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为了预防和治理水土流失，严格保护和合理利用水土资源，改善首都生态环境，建设和谐宜居城市，根据《中华人民共和国水土保持法》，结合本市实际情况，制定本条例。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本条例适用于本市行政区域内的水土保持活动。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水土保持工作坚持预防为主、保护优先、全面规划、综合治理、公众参与、损害担责的原则，采取经济、技术、管理等政策和措施，保障首都生态安全。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市和区人民政府加强对水土保持工作的统一领导，完善水土保持管理体制，实行严格的水土资源保护制度，将水土保持工作纳入本级国民经济和社会发展规划及年度计划，组织实施水土保持规划确定的任务。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本市实行水土保持目标责任制和考核奖惩制度。市和区人民政府将水土保持任务完成情况纳入考核内容，考核结果作为考核奖惩的重要依据。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乡、镇人民政府和街道办事处应当协助水行政部门做好本地区水土保持工作。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市水行政部门负责全市水土保持工作。区水行政部门按照管理权限负责本行政区域内的水土保持工作。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发展改革、规划和自然资源、农业农村、园林绿化、城市管理、生态环境、住房城乡建设、市场监督管理和财政等有关部门，按照各自职责做好有关的水土流失预防和治理工作。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企业、事业单位和其他生产经营者应当防止和减少水土流失，对造成的水土流失结果依法承担责任。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应当依法履行保护水土资源、预防和治理水土流失的义务，有权向水行政部门举报破坏水土资源、造成水土流失的行为。对举报并查证属实、为查处水土保持重大违法案件提供关键线索或者证据的，由水行政部门予以奖励。</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本市各级人民政府应当组织开展保护水土资源、预防和治理水土流失的宣传教育活动，普及相关科学知识，提高公民的水土保持意识。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学校应当将水土保持知识纳入教育内容，增强学生的水土保持意识。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新闻媒体应当加强水土保持法律、法规的宣传，普及水土保持知识；对违反水土保持法律、法规的行为进行监督；市属新闻媒体应当刊播水土保持公益宣传内容。</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市人民政府建立健全与相关省市的水土保持工作协作机制，推进水土保持规划、水土保持政策措施和技术标准、重点工程、监督防控的协调一致，逐步实现防治进展和监测信息共享，共同预防和治理水土流失。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市水行政部门会同有关部门制定生产建设项目水土流失预防和治理、生态清洁小流域建设和水土保持监测等水土保持技术标准。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市水行政部门应当每五年组织全市水土流失调查并公告调查结果；因重大自然灾害造成严重水土流失的，应当及时开展相关区域的水土流失调查。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部门会同有关部门根据水土流失调查结果，编制全市水土保持规划；区水行政部门会同有关部门根据全市水土保持规划，编制本行政区域水土保持规划。水土保持规划报经本级人民政府批准后向社会公布，并由水行政部门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水土保持规划应当划定水土保持功能区，确定水土资源保护目标和措施布局、水土保持控制性和约束性指标，明确水土保持监督管理、监测和生态清洁小流域建设目标及任务。</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城乡规划、土地利用总体规划、主体功能区规划、水资源规划和环境保护规划等综合性规划，组织编制部门在编制规划时，应当对水土流失的预防和治理进行专项论证。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基础设施建设、矿产资源开发、城镇建设、公共服务设施建设、旅游开发建设等方面的规划，组织编制部门应当在规划中编制水土保持篇章，根据国家和本市水土保持技术标准和用地竖向控制的要求，提出预防和治理水土流失的对策和措施，并在规划报请审批时附具水行政部门的意见。</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根据水土流失防治需要，将河湖、湿地、生态公益林、绿化隔离带、公共绿地、郊野公园、滨河森林公园、绿道和崩塌滑坡危险区、泥石流易发区、蓄滞洪区等区域纳入城乡规划确定的禁止建设地区、限制建设地区进行管理，并将具体范围向社会公告。</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禁止在二十五度以上陡坡地开垦、放牧和种植农作物。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在二十五度以上陡坡地种植经济林的，应当科学选择树种，合理确定规模，采取林下植被保护、修建梯田和树盘、蓄水保墒、节水灌溉、控制化肥和农药施用等水土保持措施，防止造成水土流失。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在五度以上二十五度以下坡地种植农作物的，应当采取免耕、等高耕作、轮耕轮作、控制化肥和农药施用等水土保持措施，防止造成水土流失。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二十五度以上陡坡地种植经济林和在五度以上二十五度以下坡地种植农作物的，区人民政府应当采取措施鼓励退出种植，对坡地实施生态修复，并对退出种植的主体给予补助。具体范围由区人民政府划定并公告。</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以小流域为单元，以控制土壤侵蚀、保护水源、预防和治理水土流失为重点，按照生态清洁小流域建设标准，综合治理山、水、林、田、路，使流域范围内水土资源得到有效保护和合理利用，沟道基本保持自然生态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人民政府应当制定生态清洁小流域建设中长期规划，建立健全有关部门和属地政府参与的统筹协调机制，整合河湖水系治理、湿地建设、园林绿化、市政基础设施建设、农业面源污染防治、沟域经济发展等方面的政策和措施，推进生态清洁小流域建设，并将建设和管护费用纳入财政预算。</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山区生态清洁小流域建设应当明确实施生态修复、生态治理和生态保护的范围，采取植物措施、工程措施和保护性耕作等措施，对污水、垃圾、厕所、沟道和面源污染进行同步治理。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平原生态清洁小流域建设应当以调控地表径流、涵养地下水为重点，采取集蓄利用、径流排导、水系沟通等措施，控制泥沙和面源污染物进入河道和管网。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水行政部门应当统筹本行政区域内生态清洁小流域建设，并会同有关部门因地制宜制定生态清洁小流域建设方案。</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编制生态清洁小流域建设方案应当听取流域所在地相关单位和个人的意见，并根据意见对方案进行修改。生态清洁小流域建设方案确定后应当予以公布。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流域所在地单位和个人应当为生态清洁小流域建设提供便利。</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在集体土地上建设生态清洁小流域的，应当与村民委员会和农村村民协商一致；村民委员会和农村村民可以按照规定承接工程建设和水土保持设施管护工作。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村民委员会和农村村民应当做好生态清洁小流域建设和管护工作。</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态清洁小流域建设项目竣工后，项目建设单位应当及时组织验收。经验收合格的，项目建设单位应当列明生态清洁小流域工程和设施清单，并与管护主体签订管护协议，明确管护的权利和义务。项目建设单位应当将清单和管护协议报市水行政部门备案。具体办法由市水行政部门制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生态清洁小流域范围内的污水和生活垃圾处理等公共设施的运行、管护和监督，由区或者乡、镇人民政府负责；其他水土保持工程和设施的管护，由管护协议确定的主体负责。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水行政部门应当加强对生态清洁小流域管护工作的指导和监督，建立健全管护工作考核奖励制度，对参与生态清洁小流域管护的村民委员会和农村村民进行技术指导和培训。</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在生态清洁小流域范围内禁止从事下列行为：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（一）在沟道内私搭乱建、堆放物品；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（二）随意取土、挖砂、倾倒垃圾、排放污水；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（三）破坏水土保持设施或者干扰其正常运行；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（四）其他影响水土保持设施正常功能的行为。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生态清洁小流域范围由市水行政部门组织划定并向社会公布。</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建立水土保持生态效益补偿制度，加强对饮用水水源保护区和水源涵养区水土流失的预防和治理工作，公平分担水土流失预防和治理责任。具体办法由市水行政部门会同有关部门制定，报市人民政府批准后执行。</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涉及土石方挖填的生产建设项目或者其他生产建设活动，包括土地储备和一级开发项目，生产建设单位应当减少地表扰动范围和地表裸露面积、降低地表径流外排量、限制施工降水，有效控制泥沙进入水体、河道和排水管网，防止施工扬尘，避免产生新的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生产建设单位应当根据实际情况选用再生建筑材料，减少砂、石、土的使用量和排弃量。</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生产建设单位应当按照国家和本市有关规定编制水土保持方案，报水行政部门批准，并按照经批准的水土保持方案，采取水土流失预防和治理措施。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水行政部门应当简化水土保持方案的行政审批程序和申报材料，缩短审批时间。</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经批准的水土保持方案应当由水行政部门通过互联网进行公示，相关批准文件应当由生产建设单位在施工场所显著位置进行公示。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水土保持方案应当执行国家和本市有关技术标准。</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依法应当编制水土保持方案的生产建设项目，项目建设单位和工程设计编制单位应当按照水土保持法律、法规、技术标准和批准的水土保持方案进行设计，并将水土保持设施纳入项目主体工程设计。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项目投产使用前，生产建设单位应当按照经批准的水土保持方案组织对水土保持设施进行竣工验收，列明水土保持设施清单，形成水土保持设施验收材料，并报送水土保持方案审批机关。水土保持方案审批机关应当加强对生产建设单位水土保持设施自主验收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水土保持设施的管护单位应当建立健全日常管护制度，保障设施正常运行，并保存水土保持设施清单和管护记录。</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涉及土石方挖填的生产建设项目所产生的地表土和废弃的砂、石、土等，应当采取现场堆放、适度调配、集中存放、临时防护等措施，对土石方进行分类处理和综合利用，减少土石方转运。地表土应当分层剥离，优先用于农业种植和园林绿化等生产建设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生产建设单位承担土石方堆放、转运和综合利用等责任，应当采取有效措施加强土石方管理，避免造成水土流失。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本市建立生产建设项目土石方信息服务平台，为土石方堆放、转运和综合利用提供信息服务。生产建设单位应当如实报送相关信息。</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生产建设单位应当采取帷幕隔水等技术方法，隔断地下水进入施工区域。因技术等原因无法实施的，可以采用管井、井点等方法进行施工降水。施工降水应当综合利用，并在水土保持方案中予以明确。</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依法应当编制水土保持方案的生产建设项目，生产建设单位应当自行或者委托水土保持监测机构按照国家有关规定实施监测，并定期向水行政部门报送监测情况，同时报送土石方堆放、转运和综合利用等监测情况。</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水行政部门应当建立健全水土保持方案跟踪检查制度，对水土保持措施设计的实施或者重大变更、施工单位水土流失预防和治理情况、水土保持监理和水土流失监测等情况进行检查。发现未落实水土保持方案、造成严重水土流失的，应当依法处理。</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本市加强雨水控制与利用工作，充分利用雨水资源，建设海绵城市，改善生态环境。鼓励在已建成的居住小区、公园、绿地、道路、下凹式立交桥及其他人口密集、地势低洼场所等区域建设雨水控制与利用工程。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和扩建生产建设项目，生产建设单位应当按照本市有关规定建设集雨式绿地、透水铺装、雨水集蓄利用等设施，对公共停车场、人行道、步行街和休闲广场、室外庭院等场所进行透水铺装，有效控制地表径流，充分利用雨水资源。雨水控制与利用工程应当纳入水土保持方案，与主体工程同时设计、同时施工、同时投入使用。</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开办生产建设项目或者从事其他生产建设活动，损坏水土保持设施、地貌植被，降低或者丧失原有水土保持功能的，生产建设单位应当按照国家规定缴纳水土保持补偿费。水土保持补偿费应当专项用于水土流失预防和治理等工作。</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水行政部门应当完善水土保持监测网络，合理设置监测站点，对水土流失状况进行动态监测。市水行政部门应当每年向社会公告水土流失重要指标监测情况和预防、治理情况。</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水政监督检查人员开展水土保持监督执法，应当统一着装、佩戴统一标志，出示行政执法证件。</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水行政部门应当建立生产建设项目水土保持违法行为信息记录制度，将生产建设单位和水土保持设计单位、施工单位、监测单位、监理单位的违法行为信息纳入本市企业信用信息系统；对情节严重的，可以向社会公布。</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水行政部门或者有关部门及其工作人员违反本条例规定，不履行、违法履行或者不当履行行政职责，有下列行为之一的，由监察机关责令改正，按照国家和本市有关规定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（一）违法作出水土保持方案行政审批决定的；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（二）违反跟踪检查制度、对水土保持方案实施情况不履行监督检查责任的；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（三）对水土保持违法行为不予查处的；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（四）不按规定公开水土流失调查、监测等信息的；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（五）滥用职权、玩忽职守等其他违法行为。</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违反本条例第二十条规定，有禁止行为之一的，由水行政部门责令改正，对个人可处五百元以上五千元以下罚款；对单位可处一万元以上十万元以下罚款。</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违反本条例第二十五条第一款规定，未将水土保持设施纳入项目主体工程设计的，由水行政部门责令改正，处五万元以上五十万元以下罚款。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违反本条例第二十五条第三款规定，水土保持设施管护单位未保存水土保持设施清单和管护记录的，由水行政部门责令改正，可处五千元罚款。</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违反本条例第二十六条规定，生产建设单位造成水土流失的，由水行政部门责令改正，处五万元以上五十万元以下罚款。</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违反本条例第二十八条规定，未按时报送监测情况的，由水行政部门责令限期改正，处五千元以上二万元以下罚款。</w:t>
      </w:r>
    </w:p>
    <w:p>
      <w:pPr>
        <w:ind w:firstLine="640" w:firstLineChars="200"/>
        <w:rPr>
          <w:rFonts w:ascii="Times New Roman" w:hAnsi="Times New Roman" w:cs="仿宋_GB2312"/>
          <w:sz w:val="32"/>
          <w:szCs w:val="32"/>
        </w:rPr>
      </w:pPr>
      <w:bookmarkStart w:id="41" w:name="第四十条"/>
      <w:bookmarkEnd w:id="41"/>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违反本条例第三十条第二款规定，未建设集雨式绿地、透水铺装、雨水集蓄利用等设施的，由水行政部门责令改正，处五万元以上五十万元以下罚款。</w:t>
      </w:r>
    </w:p>
    <w:p>
      <w:pPr>
        <w:ind w:firstLine="640" w:firstLineChars="200"/>
        <w:rPr>
          <w:rFonts w:ascii="Times New Roman" w:hAnsi="Times New Roman" w:cs="仿宋_GB2312"/>
          <w:sz w:val="32"/>
          <w:szCs w:val="32"/>
        </w:rPr>
      </w:pPr>
      <w:bookmarkStart w:id="42" w:name="第四十一条"/>
      <w:bookmarkEnd w:id="42"/>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2016年1月1日起施行。1992年6月19日北京市第九届人民代表大会常务委员会第三十四次会议通过，1997年4月15日北京市第十届人民代表大会常务委员会第三十六次会议《关于修改〈北京市实施中华人民共和国水土保持法办法〉的决定》第一次修正，2010年12月23日北京市第十三届人民代表大会常务委员会第二十二次会议《关于修改部分地方性法规的决定》第二次修正的《北京市实施〈中华人民共和国水土保持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