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汕尾市城市管理条例"/>
      <w:bookmarkEnd w:id="0"/>
      <w:r>
        <w:rPr>
          <w:rFonts w:ascii="方正小标宋简体" w:eastAsia="方正小标宋简体" w:hAnsi="方正小标宋简体" w:cs="方正小标宋简体" w:hint="eastAsia"/>
          <w:color w:val="333333"/>
          <w:sz w:val="44"/>
          <w:szCs w:val="44"/>
          <w:shd w:val="clear" w:color="auto" w:fill="FFFFFF"/>
        </w:rPr>
        <w:t>汕尾市城市管理条例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（2025年4月29日汕尾市第八届人民代表大会常务委员会第三十六次会议通过　2025年5月28日经广东省第十四届人民代表大会常务委员会第十八次会议批准）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城市管理规范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城市管理综合执法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为了规范城市管理，提高城市管理和公共服务水平，建设文明和谐、宜居宜业宜游的现代化滨海城市，推进城市治理体系和治理能力现代化，根据有关法律、法规，结合本市实际，制定本条例。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本条例适用于本市行政区域内的城市、县城建成区以及依法实施城市化管理的其他区域内对城市规划实施、市政公共设施、环境保护、道路交通、应急等公共事务和秩序进行管理、服务的活动。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城市市容环境卫生、品清湖环境保护、扬尘污染防治、海砂资源保护、生活垃圾分类、文明行为促进等公共事务、秩序的管理、服务活动，本市相关地方性法规已作规定的，从其规定。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城市管理应当坚持以人为本、绿色发展、依法管理、安全有序、综合治理的原则。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市、县级人民政府应当加强对城市管理工作的领导，将城市管理纳入国民经济和社会发展规划，建立健全城市管理工作机制，统筹协调解决城市管理工作中的重大事项，并将城市管理所需经费列入同级财政预算。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镇人民政府、街道办事处根据职责组织落实辖区内城市管理工作，指导村（居）民委员会协助开展城市管理工作。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市城市管理行政主管部门负责城市管理工作的业务指导、综合协调、监督管理。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县级城市管理行政主管部门依照职责负责行政区域内城市管理工作，按权限行使城市管理相对集中行政处罚权，实施相应行政强制措施。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公安、民政、自然资源、生态环境、住房城乡建设、交通运输、水务、文化广电旅游体育、卫生健康、应急管理、市场监管、政务和数据、林业等有关部门，应当按照职责分工做好城市管理的相关工作，并指导、监督行业内单位做好城市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市、县级人民政府及其城市管理行政主管部门和有关部门应当采取座谈会、论证会、网络征询、问卷调查等多种方式，畅通公众参与城市管理的渠道。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城市管理活动中应当维护公民、法人和其他组织的合法权益，对涉及公民、法人和其他组织重大利益的事项，市、县级人民政府及其有关部门应当组织听证。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城市管理行政主管部门和有关部门应当加强城市管理宣传工作，增强公众的法治意识、文明意识，发挥行业协会、新闻媒体和公共服务机构等社会力量的参与作用，鼓励和支持城市管理志愿服务，构建城市管理社会共治格局。</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城市管理规范"/>
      <w:bookmarkEnd w:id="10"/>
      <w:r>
        <w:rPr>
          <w:rFonts w:ascii="Times New Roman" w:eastAsia="黑体" w:hAnsi="Times New Roman" w:cs="黑体" w:hint="eastAsia"/>
          <w:szCs w:val="32"/>
        </w:rPr>
        <w:t>第二章　城市管理规范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城市管理行政主管部门和有关部门应当依据国土空间总体规划和实际需要，组织编制综合交通、海绵城市、排水防涝、污水处理、地下管线、园林绿化、停车设施、岸线沙滩等专项规划，相关专项规划应当相互协同，并与详细规划衔接。</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城市管理标准化建设，统筹协调城市管理行政主管部门和有关部门，根据城市管理的新形势、新要求，依法制定和丰富完善城市管理标准、规则并依法公开，定期评估更新，推进城市管理规范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城市管理行政主管部门和有关部门应当制定市政设施维护、排水防涝、道路养护、园林绿化养护、公共信息标志设置等市政公共服务作业的社会化管理服务规范，并予以公示。</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市、县级城市管理行政主管部门和有关部门应当根据本部门管理职责制定城市管理清单，明确管理主体、管理责任、管理要求、管理流程、监督方式，并向社会公布。</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市住房城乡建设部门应当会同有关部门建立城市体检评估制度，完善城市体检评估指标体系，定期组织开展城市体检工作。城市体检评估结果应当作为编制城市更新专项规划和城市更新年度计划的重要依据。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市、县级人民政府应当推进智慧城市建设和数字化治理，提高城市公共事务管理和公共服务的数字化、智慧化水平；推动城市基层公共服务适老化、适儿化、无障碍改造，按需保留非数字化供给方式。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行政主管部门应当建立数字化城市管理平台，实行市、县、镇（街）分级管理，健全监测预警和指挥调度体系，完善信息采集、数据分析、监测预警、指挥调度、督查督办、运行监管、公共服务等功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管理行政主管部门和有关部门应当制定市政公共设施维护管理制度，明确市政公共设施资产移交、维护标准、运行调度、故障处置、安全应急、投诉举报受理等内容，加强对市政公共设施维护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城市建设中新建、改建、扩建市政公共设施的，应当在设计审查和竣工验收时征求城市管理行政主管部门和有关部门意见。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市政公共设施在验收合格后应当按规定办理移交手续。未移交的，由建设单位负责维护管理；已移交的，由城市管理行政主管部门和有关部门确定的养护单位负责维护管理。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道路养护单位应当定期开展城市道路的检测和普查，并按照城市道路的等级、数量及养护、维修定额，编制所管理的城市道路的年度养护、维修计划和经费预算，合理安排使用城市道路年度养护、维修资金。县级城市道路年度改造和大修计划应当按法定程序向发展改革部门申请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应当加强对城市道路养护、维修作业单位的监督管理，并按照城市道路养护、维修技术标准，及时对城市道路的养护、维修质量进行监管。主干道临街建筑物、构筑物退让道路红线的区域纳入城市道路养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经依法批准挖掘城市道路的，应当设置明显标志和安全防围设施。挖掘完工后，应当及时拆除临时设施、清理现场、恢复原状。</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设置在城市道路上的各类管线的检查井（含井盖）、箱盖或者城市道路附属设施，应当符合相关养护技术规范。有关产权单位或者养护单位应当加强日常巡查与维护，发现松动、移位、沉降、破损、缺失等影响交通和安全的，应当立即设立警示标志，并及时予以更换、正位、修复、补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道路交通安全设施应当按照有关规定和标准设置，符合道路交通安全、有序、畅通的要求。城市建设中新建、改建、扩建道路交通安全设施的，应当在设计审查和竣工验收时征求公安交通管理部门和有关部门意见。道路交通安全设施在验收合格后应当按规定办理移交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移交的，由建设单位负责维护管理；已移交的，住房城乡建设部门和公安交通管理部门应当依据职责分工，对道路交通安全设施定期组织巡查和评估，及时进行科学合理调整、修复或者提出调整、修复意见。对多次发生交通事故的路段，公安交通管理部门应当会同城市管理行政主管部门和有关部门对该路段的安全性进行论证，并制定改造方案，依据职责分别组织实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住房城乡建设部门统筹负责城市综合管廊建设工作，新建、改建、扩建城市道路应当实行管线入地。按照设计施工规范不能入地或者现场不具备入地条件的，应当规范设置。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新区、各类园区、成片开发区域新建道路应当根据功能需求同步建设地下综合管廊；建成地下综合管廊的区域，满足管线入廊技术要求的应当依规入廊。老城区应当结合河道治理、道路整治、城市更新等，加强老旧管线改造升级，逐步推进地下综合管廊建设。</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管理行政主管部门应当依照职责定期疏浚城市排水管网，及时修复排水设施，保持城市公共排水通畅，保持城区沿河排涝泵站正常运转。水务部门应当依照职责定期清疏河渠，维护城市防洪堤坝，保持城市沿河排洪闸口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任何单位和个人不得向城市排水口倾倒垃圾、排放污水或堆放其他影响排水的器物。</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市、县级人民政府应当按照城镇排水与污水处理规划和年度建设改造计划，统筹安排管网、泵站、污水处理厂以及污泥处理处置、再生水利用、雨水调蓄和排放等公共排水与污水处理设施的建设和改造。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对未建成公共排水管网等设施的城镇地区，市、县级人民政府应当采取有效措施收集和处理产生的污水，通过推进污水集中处理或者分散处理等方式，确保污水经处理后达标排放。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新建、改建、扩建污水处理厂应当同步确定污泥处理处置方案，并按照城镇排水与污水处理规划，建设再生水利用设施。</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市、县级人民政府应当统筹自然资源、生态环境、住房城乡建设、交通运输、水务、农业农村、环境卫生等部门推进建筑垃圾源头管理，指导和监督建设、施工、监理等单位落实建筑垃圾源头减量措施。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建筑垃圾主管部门应当依法核准建筑垃圾处置，并及时向社会公布。</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公共场所车辆停放应当遵守下列规范：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（一）按照交通标志、标线的指示或者道路顺行方向有序停放车辆，车身不得超出停车位线；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（二）不得违反规定占用专用泊位或者不按规定类型停放车辆；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（三）不得超过规定时间占用路内停车位及在禁停区域停放车辆；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（四）不得擅自改变建筑物配建停车设施和依规划独立建设的公共停车设施的用途；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（五）不得擅自在城市道路两侧（含人行道）和其他公共区域设置地桩、地锁等障碍物阻碍车辆停放和通行；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（六）不得擅自占用、设置、撤除道路公共停车位；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（七）不得故意损坏、移动、涂改停车标志、标识、设备和设施；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（八）法律、法规、规章规定的车辆停放其他要求。</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新建、改建、扩建的建设项目，建设单位应当按照建筑物配建停车设施标准和设计规范配建停车设施，并与主体工程同步设计、施工、验收和交付使用。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下列建筑未按照停车设施配建标准和设计规范配建停车设施，具备条件的，应当补建：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（一）火车站、码头、客运站、公共交通枢纽站；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（二）医院、学校、公园、影剧院、体育场、博物馆、图书馆、旅游集散中心、公务办公楼以及服务窗口单位的办公场所；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（三）金融、商场、旅馆、餐饮、娱乐等大中型经营场所；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（四）其他应当补建停车设施的场所。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停车设施补建具体办法由市人民政府制定。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住宅小区及其周边停车设施无法满足停车需求的，市、县级人民政府公安交通管理部门或者市、县级人民政府确定的管理部门可以会同公安交通管理部门，在不影响交通运行的情况下，在住宅小区周边支路及其等级以下道路设置时段性道路停车位，并明确限制停放时段；影响交通运行的，应当及时调整或者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城市管理行政主管部门会同住房城乡建设、自然资源、发展改革、公安、消防等部门，对停车供给缺口较大区域，可以在建筑退让道路红线区域设置路外停车位。</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市、县级人民政府应当划定并公布城市绿道及其控制区、城市绿地的禁行区域，禁止机动车、电动自行车违规通行和停放。建设单位或者管养单位应当在禁行区域出入口显著位置设置道路标识。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绿道上设置前款道路标识的，由城市管理行政主管部门征求公安交通管理部门的意见后设置并维护；但在与道路重合的绿道上设置前款道路标识的，由交通运输部门征求城市管理行政主管部门和公安交通管理部门的意见后设置并维护。</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型公共建筑物、社会公共停车场、新建住宅区应当按照国家有关规定建设电动汽车充电设施或者预留安装条件，满足直接装表接电要求。鼓励政府机关、事业单位、公共机构等有条件的自用、专用停车场配建充电设施，居民社区因地制宜建设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配建电动汽车充电桩的地下、半地下和高层汽车库，应当按照国家有关规定设置火灾自动报警系统、排烟设施、自动灭火系统等消防设施。</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市、县级人民政府应当建立与城市空间承载能力、停放设施资源、公共出行需求等相匹配的共享单车投放调控机制，规范共享单车经营，强化部门监管责任，促进共享单车健康有序发展。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交通运输部门负责共享单车发展政策制定和统筹协调，城市管理行政主管部门负责辖区内共享单车停放秩序的监督管理。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共享单车运营企业应当有效履行企业主体责任，合理调度车辆，维护车辆停放秩序，及时回收故障、破损车辆，确保车辆方便、安全和有序使用。</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市人民政府应当统筹车路云一体化建设，完善智能网联汽车发展规划布局，推进智能网联汽车基础设施建设与智慧城市基础设施建设衔接融合。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开展智能网联汽车道路测试、示范应用、示范运营、商业运营和其他规模化应用活动的管理办法由市交通运输部门和有关部门另行制定。</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从事低空飞行活动的单位或者个人应当遵守有关法律法规和规章制度，对飞行安全承担主体责任。低空飞行活动依法需经批准或者备案的，应当在批准或者备案的空域范围和飞行时间内进行。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市人民政府统筹本市低空飞行基础设施的规划、建设和管理，并做好与其他基础设施规划的协调与衔接。</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可以根据方便群众、布局合理、监管有序的原则划定临时摊贩经营的时间、区域和业态，根据需要和有关规定配套设置供水、供电和污水、垃圾收集、油烟处理等必要设施，确定管理责任人。具体划定标准和管理办法由县级人民政府组织城市管理行政主管部门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经批准或疏导临时占用道路或其他公共场所的摊贩经营者，应当按照规定的时间、区域和业态经营，并保持场地及周围环境卫生、整洁、有序。</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社会生活噪声污染防治应当遵守下列规范：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（一）文化娱乐场所、体育场馆、餐饮门店、集贸市场的经营管理者应当采取有效措施，使其经营场所的边界噪声不超过规定的环境噪声排放标准；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（二）街道、广场、公园等公共场所管理者应当合理规定娱乐、健身等活动的区域、时段、噪声值，并予以公告，防止噪声污染干扰他人正常生活、工作和学习；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（三）医院、学校、科研机构、机关、居民住宅等区域内，应当按照规定限定施工、装修和加工活动时间，并采取有效措施，防止、减轻噪声污染；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（四）家庭室内娱乐活动应当控制音量或者采取其他有效措施，避免对周围居民造成环境噪声污染；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（五）在中考、高考或者其他重大社会活动期间，建筑施工、商业经营、交通运输等活动应当遵守市、县级人民政府或者其确定的管理部门提前发布的环境噪声污染临时管制措施；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（六）禁止从事法律、法规规定的其他产生噪声污染的活动。</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依据国土空间总体规划编制详细规划，明确管控条件。城镇建设用地范围内新建、改建、扩建各类建筑物、构筑物，应符合规划要求，不妨碍道路交通、消防安全，不侵占公共绿地、邻里通道，不影响毗邻建筑通行、采光、排水和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城市管理行政主管部门和有关部门应当及时共享规划、用地、施工、房屋交易与租赁、市场主体登记、经营场所相关证照核发、违法建设查处信息等管理信息，履行联动查处职责。</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市人民政府应当建立养犬检疫、免疫和登记管理制度。县级人民政府应当按照实际需要，通过投资建设或者购买服务等方式设置犬只收容场所，负责接收和处理流浪、遗弃、没收的犬只。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查明养犬人的流浪犬只，应当通知养犬人在十个工作日内认领并承担收容期间的饲养、免疫、诊疗等费用；符合饲养条件的无主犬只，可以由符合养犬条件的单位和个人领养；发现疑似或者确认患有狂犬病的犬只，收容场所应当及时依法予以处理。</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城市绿地、公园建设，发挥城市绿地、公园的景观、生态、游憩、文化、防灾等功能，兼顾城市区域功能和生物多样性。鼓励和推广庭院小区绿化、立体绿化、屋顶绿化以及园林绿化认领种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城市绿地的保护和管理责任人应当建立健全绿化管理制度，及时修剪影响人身、房屋、交通和管线安全的树木，及时扑灭植物疫情。树木修剪应当结合树木特性及季节特点进行。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在城市绿地配置交通设施或者供排水、电力、通信等公共设施设备，办理相关手续时应当征求城市管理行政主管部门意见；属于改变城市绿地使用性质的，应当依法报城市管理行政主管部门审批。</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市、县级人民政府应当推进城市防台风、防洪排涝、消防安全、地质灾害防治、防冲撞硬质隔离等基础设施建设，完善防汛防旱防风防冻指挥系统和灾害监测预警系统。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市、县级人民政府应当建立健全城市管理应急响应机制，做好应急避难场所、设施设备管理和应急物资储备，加强专业应急救援力量建设，提高城市应急保障能力。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主管部门和有关部门应当按照有关规定，制定相应的突发事件应急预案，并组织开展应急演练和应急知识宣传普及活动，指导大型社会活动主办者，以及公共交通工具、公共场所、其他人员密集场所、危险区域、危险源的管理者或者经营者，按照有关规定制定具体的安全保障应急预案。</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三章 城市管理综合执法"/>
      <w:bookmarkEnd w:id="38"/>
      <w:r>
        <w:rPr>
          <w:rFonts w:ascii="Times New Roman" w:eastAsia="黑体" w:hAnsi="Times New Roman" w:cs="黑体" w:hint="eastAsia"/>
          <w:szCs w:val="32"/>
        </w:rPr>
        <w:t>第三章　城市管理综合执法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市、县级城市管理行政主管部门依法在赋权范围内行使城市管理领域相对集中行政处罚权，赋权事项清单由同级人民政府按照有关规定确定和公布。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镇人民政府、街道办事处依法在赋权范围内承接城市管理领域的执法、审批等事项，相对集中行使行政处罚权，赋权事项清单由市人民政府按照国家和省有关规定确定和公布。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城市管理行政主管部门和有关部门应当对镇人民政府、街道办事处在赋权事项清单内行使城市管理综合执法工作进行业务指导和监督。县级城市管理行政主管部门对镇人民政府、街道办事处在赋权清单内未予查处的违法行为，可以提请县级人民政府责令其查处，也可以直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依法已由城市管理行政主管部门相对集中行使行政处罚权的，有关部门应当继续行使监督管理权，并协助和配合城市管理行政主管部门行使相对集中行政处罚权。</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实行相对集中行使行政处罚权的事项，城市管理行政主管部门和有关部门应当按照规定履行行业管理、指导服务、监督检查等职责，加强事中事后监管，发现违法行为的，及时予以劝阻、制止，并依法责令改正。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城市管理行政主管部门和有关部门依法查处违法行为，发现违法行为不属于本单位管辖的，应当在法定期限内移送有权部门查处。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接到移送的案件后，有权部门应当在案件移送书的回执上签字，决定立案的，应当将立案决定书面告知移送部门；不予立案的，应当将理由书面告知移送部门。</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有下列情形之一的，城市管理行政主管部门和有关部门可以书面通知具有相应法定职权的有关部门或单位协助：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（一）单独行使职权不能实现管理目的；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（二）不能通过自行调查取得所需资料的；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（三）所需要的文书、资料、信息为有关部门或单位掌握的；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（四）需要有关部门或单位依法对专门性问题进行认定、解释或者作出技术鉴定的；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（五）需要请求协助的其他情形。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有关部门或单位应当履行协助义务，不能提供协助的，应当在二个工作日内书面回复城市管理行政主管部门和有关部门并说明理由。</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城市管理行政主管部门和有关部门之间应当建立健全工作信息互联共享机制。城市建设和运行的信息化系统应当对接城市运行管理服务平台。城市管理中行政许可、行政处罚等有关行政管理信息应当在城市运行管理服务平台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城市管理行政主管部门和有关部门应当建立健全城市管理行政执法和司法衔接机制，完善与公安机关、检察机关、审判机关信息共享、案情通报、案件移送等制度。</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城市管理行政主管部门和有关部门应当将部门职责范围、管理依据、工作程序、处罚标准、监督方式以及城市管理动态信息等向社会依法公开，接受社会监督。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四章 法律责任"/>
      <w:bookmarkEnd w:id="44"/>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违反本条例规定，有下列情形之一的，按照下列规定予以查处：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（一）违反本条例第二十条规定，由公安交通管理部门或城市管理行政主管部门依据职权责令改正，按照《中华人民共和国道路交通安全法》、《广东省道路交通安全条例》等法律、法规的规定予以查处；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三条第一款规定，机动车、电动自行车违规通行和停放的，由城市管理行政主管部门、城市绿化主管部门、公安交通管理部门依据职权责令改正，按照《广东省城市绿化条例》、《广东省绿道建设管理规定》等有关法规、规章的规定予以查处；构成违反治安管理行为的，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八条规定，不按规定的时间、区域和业态占道经营的，由镇人民政府、街道办事处或城市管理行政主管部门责令限期改正；拒不改正的，按照《汕尾市城市市容和环境卫生管理条例》等法律、法规的规定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（四）违反本条例第二十九条规定，由城市管理行政主管部门和公安机关依据职权责令改正，按照《中华人民共和国噪声污染防治法》、《中华人民共和国治安管理处罚法》等法律、法规的规定予以查处。</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在城市管理过程中，有下列行为之一的，由公安机关依照《中华人民共和国治安管理处罚法》进行处理；构成犯罪的，依法追究刑事责任：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（一）围堵行政执法机构，围堵、伤害执法人员的；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（二）抢夺、损毁扣押物品的；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（三）拦截执法车辆，损毁行政执法设施、设备的；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（四）在行政执法机构办公场所滋事的；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（五）其他阻碍执法的行为。</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市管理行政主管部门和有关部门、镇人民政府、街道办事处及其工作人员有下列情形之一的，由所在单位或者上级主管部门、监察机关责令改正；情节严重的，对主管人员和责任人员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（一）不按照规定的职责检查、督查的；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（二）对应当予以制止或者处罚的违法行为不予制止、处罚，对依法应当处理的举报投诉不处理的；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（三）应当移送有关部门处理而不及时移送的；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（四）应当履行协助义务而不履行的；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（五）放弃、推诿、拖延、拒绝履行城市管理职责的其他情形。</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城市管理行政主管部门和有关部门及其工作人员滥用职权、玩忽职守、徇私舞弊，有下列情形之一的，由所在单位或者上级主管部门、监察机关依法给予处分；构成犯罪的，依法追究刑事责任：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（一）无法定依据或者违反法定程序执法，损害公民、法人或者其他组织合法权益的；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（二）截留、私分或者变相私分没收的违法所得、非法财物以及查封、扣押的财物或者罚款的；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（三）包庇、纵容违法行为人的；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（四）利用职务上的便利，索要、收受当事人财物的；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（五）要求当事人承担超出法律、法规规定义务的；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（六）欺骗、引诱当事人实施违法行为的；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附则"/>
      <w:bookmarkEnd w:id="4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