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7A4936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江苏省实施《中华人民共和国人民防空法》办法"/>
      <w:bookmarkEnd w:id="0"/>
      <w:r>
        <w:rPr>
          <w:rFonts w:hint="eastAsia" w:ascii="方正小标宋简体" w:hAnsi="方正小标宋简体" w:eastAsia="方正小标宋简体" w:cs="方正小标宋简体"/>
          <w:color w:val="333333"/>
          <w:sz w:val="44"/>
          <w:szCs w:val="44"/>
          <w:shd w:val="clear" w:color="auto" w:fill="FFFFFF"/>
        </w:rPr>
        <w:t>江苏省实施《中华人民共和国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41" w:name="_GoBack"/>
      <w:bookmarkEnd w:id="41"/>
      <w:r>
        <w:rPr>
          <w:rFonts w:hint="eastAsia" w:ascii="方正小标宋简体" w:hAnsi="方正小标宋简体" w:eastAsia="方正小标宋简体" w:cs="方正小标宋简体"/>
          <w:color w:val="333333"/>
          <w:sz w:val="44"/>
          <w:szCs w:val="44"/>
          <w:shd w:val="clear" w:color="auto" w:fill="FFFFFF"/>
        </w:rPr>
        <w:t>人民防空法》办法</w:t>
      </w:r>
    </w:p>
    <w:p w14:paraId="61AE9B6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（1999年1月29日江苏省第九届人民代表大会常务委员会第八次会议通过　根据2004年4月16日江苏省第十届人民代表大会常务委员会第九次会议关于修改《江苏省实施〈中华人民共和国人民防空法〉办法》的决定第一次修正　根据2008年7月24日江苏省第十一届人民代表大会常务委员会第四次会议关于修改《江苏省实施〈中华人民共和国人民防空法〉办法》的决定第二次修正　根据2017年6月3日江苏省第十二届人民代表大会常务委员会第三十次会议《关于修改〈江苏省固体废物污染环境防治条例〉等二十六件地方性法规的决定》第三次修正　根据2021年5月27日江苏省第十三届人民代表大会常务委员会第二十三次会议《关于修改〈江苏省老年人权益保障条例〉等九件地方性法规的决定》第四次修正　根据2025年5月30日江苏省第十四届人民代表大会常务委员会第十五次会议《关于修改〈江苏省农业机械管理条例〉等十二件地方性法规的决定》第五次修正）</w:t>
      </w:r>
    </w:p>
    <w:p w14:paraId="13E8A5A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为了加强人民防空建设，保护人民的生命和财产安全，保障社会主义现代化建设顺利进行，根据《中华人民共和国人民防空法》等法律、法规，结合本省实际，制定本办法。</w:t>
      </w:r>
    </w:p>
    <w:p w14:paraId="4314C3DB">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人民防空是国防的组成部分，是国民经济和社会发展的重要方面，是现代城市建设的重要内容，是利国利民的社会公益事业。人民防空实行长期准备、重点建设、平战结合的方针，贯彻与经济社会发展相协调，与城市建设相结合，与防灾、救灾和处置突发事件相兼容的原则，坚持防空防灾一体化。</w:t>
      </w:r>
    </w:p>
    <w:p w14:paraId="0A46116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县级以上地方人民政府应当将人民防空建设纳入本行政区域国民经济和社会发展规划。</w:t>
      </w:r>
    </w:p>
    <w:p w14:paraId="354F103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国家鼓励和支持企业事业单位、社会团体和个人，通过多种途径，投资人民防空工程建设。人民防空工程平时由投资者使用管理，收益归投资者所有。</w:t>
      </w:r>
    </w:p>
    <w:p w14:paraId="52FF7DBB">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县级以上地方人民政府保护人民防空指挥通信、警报、掩蔽、疏散等工程和设施不受侵害。</w:t>
      </w:r>
    </w:p>
    <w:p w14:paraId="08E7F86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禁止任何组织或者个人破坏、侵占人民防空工程和设施。</w:t>
      </w:r>
    </w:p>
    <w:p w14:paraId="7FFD100E">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省人民政府、省军区领导本省的人民防空工作。</w:t>
      </w:r>
    </w:p>
    <w:p w14:paraId="3691600A">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设区的市、县（市、区）人民政府和同级军事机关领导本行政区域的人民防空工作。</w:t>
      </w:r>
    </w:p>
    <w:p w14:paraId="23C2DCF8">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地方人民政府人民防空行政主管部门（以下简称人防主管部门），管理本行政区域的人民防空工作，受本级人民政府和同级军事机关领导。其职责和任务，按照国务院、中央军事委员会的规定，由本级人民政府和同级军事机关共同确定。</w:t>
      </w:r>
    </w:p>
    <w:p w14:paraId="619B089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县级以上地方人民政府发展和改革、建设、规划等部门各司其职，做好相关的人民防空工作。</w:t>
      </w:r>
    </w:p>
    <w:p w14:paraId="5CC04291">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中央和省属企业事业单位人民防空工作，受上级主管部门和所在地设区的市或者县（市）人民政府领导，以所在地设区的市或者县（市）人民政府领导为主。</w:t>
      </w:r>
    </w:p>
    <w:p w14:paraId="418AC502">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市区街道、镇应当指定机构或者人员按照有关规定做好人民防空工作。</w:t>
      </w:r>
    </w:p>
    <w:p w14:paraId="68585383">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本省行政区域内按国家人民防空分类防护确定的城市，是省组织人民防空的重点。</w:t>
      </w:r>
    </w:p>
    <w:p w14:paraId="59619B39">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省人民政府、省军区根据国务院、中央军事委员会的规定，确定省人民防空重点市、镇。</w:t>
      </w:r>
    </w:p>
    <w:p w14:paraId="65BF4229">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县级以上地方人民政府、行业主管部门应当根据国家和省有关规定，做好本地区、本行业重要目标防护工作的分级指导和组织实施。</w:t>
      </w:r>
    </w:p>
    <w:p w14:paraId="528EFA0E">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重要目标单位应当组建防护力量，编制防护救援方案，开展防护建设，落实防护措施，组织防护演练。所需防护经费按照国家和省有关规定执行。</w:t>
      </w:r>
    </w:p>
    <w:p w14:paraId="289E4201">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新建重要目标中涉及人民防空要求的重要工程布局和重大项目，投资主管部门在审批、核准前，应当按照国家和省的规定征求有关部门意见。</w:t>
      </w:r>
    </w:p>
    <w:p w14:paraId="6296772E">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县级以上地方人民政府应当制定本级防空袭方案及实施计划，按照有关规定报上级批准，并组织演练。</w:t>
      </w:r>
    </w:p>
    <w:p w14:paraId="266F9399">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编制防空袭方案及实施计划所涉及的部门和单位，应当提供真实情况和资料，指定专人完成有关编制任务。</w:t>
      </w:r>
    </w:p>
    <w:p w14:paraId="51300249">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设区的市、县（市）人民政府应当组织规划、人防等部门制定人民防空工程建设规划，并纳入国土空间总体规划。开发区、保税区、工业园区和高教园区等应当依法落实人民防空建设要求。</w:t>
      </w:r>
    </w:p>
    <w:p w14:paraId="25BD62DE">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规划行政主管部门编制国土空间详细规划，应当征求人防主管部门的意见，落实人民防空工程建设规划；审查建设工程规划方案时，落实人民防空工程建设要求。</w:t>
      </w:r>
    </w:p>
    <w:p w14:paraId="5AE0CBC0">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城市地下空间的开发利用，应当兼顾人民防空需要。人防主管部门负责城市地下空间开发利用中人民防空防护等事项的管理和监督检查，并与发展和改革、建设、规划等部门按照各自职责做好城市地下空间的规划、开发利用和审批工作。</w:t>
      </w:r>
    </w:p>
    <w:p w14:paraId="15691191">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的地铁等地下交通干线、交通综合枢纽以及其他地下工程的关键部位和重点设施，必须符合人民防空防护标准，其防护设计的审查应当有人防主管部门参加。人民防空疏散干道和连接通道，应当尽可能与城市地下交通等设施相连通。</w:t>
      </w:r>
    </w:p>
    <w:p w14:paraId="469AAA91">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人民防空指挥和通信工程、公用的人员掩蔽和疏散干道工程，由人防主管部门负责组织建设和管理。</w:t>
      </w:r>
    </w:p>
    <w:p w14:paraId="32CF22A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人民防空专业队工程由人防专业队组建单位负责建设。医疗机构应当按照人民防空工程建设规划，在新建医用建设工程时，结合修建医疗救护工程。鼓励其他组织建设人民防空专业队工程和医疗救护工程。</w:t>
      </w:r>
    </w:p>
    <w:p w14:paraId="2B98796E">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重要通信企业应当加强地下通信设施建设，增强抗毁和保障能力。</w:t>
      </w:r>
    </w:p>
    <w:p w14:paraId="489378A3">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城市新建民用建筑，必须按照国家有关规定修建战时可用于防空的地下室（以下简称防空地下室），并与地面建筑同步规划、设计、建设、竣工验收，其建设经费纳入建设项目投资计划。</w:t>
      </w:r>
    </w:p>
    <w:p w14:paraId="1912AADE">
      <w:pPr>
        <w:ind w:firstLine="632" w:firstLineChars="200"/>
        <w:rPr>
          <w:rFonts w:ascii="Times New Roman" w:hAnsi="Times New Roman" w:cs="仿宋_GB2312"/>
          <w:sz w:val="32"/>
          <w:szCs w:val="32"/>
        </w:rPr>
      </w:pPr>
      <w:r>
        <w:rPr>
          <w:rFonts w:hint="eastAsia" w:ascii="Times New Roman" w:hAnsi="Times New Roman" w:cs="仿宋_GB2312"/>
          <w:sz w:val="32"/>
          <w:szCs w:val="32"/>
        </w:rPr>
        <w:t>防空地下室的战时功能、防护级别、建设规模、布局由人防主管部门根据国家有关规定确定。</w:t>
      </w:r>
    </w:p>
    <w:p w14:paraId="18E2D1A3">
      <w:pPr>
        <w:ind w:firstLine="632" w:firstLineChars="200"/>
        <w:rPr>
          <w:rFonts w:ascii="Times New Roman" w:hAnsi="Times New Roman" w:cs="仿宋_GB2312"/>
          <w:sz w:val="32"/>
          <w:szCs w:val="32"/>
        </w:rPr>
      </w:pPr>
      <w:r>
        <w:rPr>
          <w:rFonts w:hint="eastAsia" w:ascii="Times New Roman" w:hAnsi="Times New Roman" w:cs="仿宋_GB2312"/>
          <w:sz w:val="32"/>
          <w:szCs w:val="32"/>
        </w:rPr>
        <w:t>因地质、地形、结构或者其他条件限制，或者有法律、法规、规章规定的其他情形，不能结合地面建筑就地修建防空地下室的，经人防主管部门批准，建设单位按照国家规定缴纳易地建设费，由人防主管部门进行易地修建和管理。</w:t>
      </w:r>
    </w:p>
    <w:p w14:paraId="38F6E14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任何地方和部门不得制定少建、不建防空地下室或者减免易地建设费的优惠措施。</w:t>
      </w:r>
    </w:p>
    <w:p w14:paraId="37CF9410">
      <w:pPr>
        <w:ind w:firstLine="632" w:firstLineChars="200"/>
        <w:rPr>
          <w:rFonts w:ascii="Times New Roman" w:hAnsi="Times New Roman" w:cs="仿宋_GB2312"/>
          <w:sz w:val="32"/>
          <w:szCs w:val="32"/>
        </w:rPr>
      </w:pPr>
      <w:r>
        <w:rPr>
          <w:rFonts w:hint="eastAsia" w:ascii="Times New Roman" w:hAnsi="Times New Roman" w:cs="仿宋_GB2312"/>
          <w:sz w:val="32"/>
          <w:szCs w:val="32"/>
        </w:rPr>
        <w:t>规划行政主管部门应当按照国土空间详细规划和规划条件核发民用建筑项目建设工程规划许可证，不符合人民防空防护要求的，不得发放。</w:t>
      </w:r>
    </w:p>
    <w:p w14:paraId="1B400D07">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人民防空工程建设项目应当按照国家和省有关规定，实行招标投标制度。承担人民防空工程任务的单位，应当具有与该工程项目相适应的工程设计、施工和监理资质，并严格执行国家规定的人民防空工程防护标准、质量标准、技术规范等。</w:t>
      </w:r>
    </w:p>
    <w:p w14:paraId="2E4C504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人民防空工程设计审查按照国家和省有关施工图设计文件审查规定执行。人防主管部门应当加强对人民防空工程防护安全性的监督检查。</w:t>
      </w:r>
    </w:p>
    <w:p w14:paraId="678C76AF">
      <w:pPr>
        <w:ind w:firstLine="632" w:firstLineChars="200"/>
        <w:rPr>
          <w:rFonts w:ascii="Times New Roman" w:hAnsi="Times New Roman" w:cs="仿宋_GB2312"/>
          <w:sz w:val="32"/>
          <w:szCs w:val="32"/>
        </w:rPr>
      </w:pPr>
      <w:r>
        <w:rPr>
          <w:rFonts w:hint="eastAsia" w:ascii="Times New Roman" w:hAnsi="Times New Roman" w:cs="仿宋_GB2312"/>
          <w:sz w:val="32"/>
          <w:szCs w:val="32"/>
        </w:rPr>
        <w:t>人防主管部门负责人民防空工程建设质量的监督管理，可以委托人民防空工程质量监督站或者有关建设工程质量监督机构实施监督。接受委托的工程质量监督机构应当按照国家有关法律、法规，强制性标准及设计文件，对工程质量进行监督，对建设单位申报竣工的工程，出具人民防空工程质量监督报告。</w:t>
      </w:r>
    </w:p>
    <w:p w14:paraId="762616F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人民防空工程建设单位应当自工程竣工验收合格之日起十五日内，将工程竣工验收报告和接受委托的工程质量监督机构及有关部门出具的认可文件报人防主管部门备案。</w:t>
      </w:r>
    </w:p>
    <w:p w14:paraId="684509A5">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建设单位建设平战结合人民防空工程，应当按照规定制定平战转换方案，备好器材、构件，与工程同步验收。</w:t>
      </w:r>
    </w:p>
    <w:p w14:paraId="2C41472B">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国家鼓励平时利用人民防空工程和设施为经济建设和人民生活服务。人民防空工程除重要的指挥、通信等工程外，在不影响防空效能的条件下，可以开发利用。开发利用人民防空工程，应当向人民防空工程所在地人防主管部门备案。</w:t>
      </w:r>
    </w:p>
    <w:p w14:paraId="0C8233C1">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对于开发利用人民防空工程和设施的，有关部门依法核发营业执照和许可证，保障用水用电，并按照有关规定给予规费减免。</w:t>
      </w:r>
    </w:p>
    <w:p w14:paraId="08A59774">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人民防空工程因租赁等情形使用权发生变更的，应当向人防主管部门备案。</w:t>
      </w:r>
    </w:p>
    <w:p w14:paraId="7DF9849A">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依法按照国家和省规定的比例结合城市新建民用建筑修建的防空地下室，应当按照设计文件在实地标注，任何单位和个人不得出售。</w:t>
      </w:r>
    </w:p>
    <w:p w14:paraId="3B62B5C8">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开发利用人民防空工程和设施，应当与其设计用途相适应，符合环境保护、消防安全等有关要求，并按照国家有关规定办理相应手续。</w:t>
      </w:r>
    </w:p>
    <w:p w14:paraId="7F466EC9">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县级以上地方人民政府应当充分利用指挥、通信工程、掩蔽工程等人民防空资源，发挥人民防空资源在平时防灾、救灾和处置突发事件中的作用。人防主管部门应当建立健全防空防灾相结合的工作机制。</w:t>
      </w:r>
    </w:p>
    <w:p w14:paraId="6DC11095">
      <w:pPr>
        <w:ind w:firstLine="632" w:firstLineChars="200"/>
        <w:rPr>
          <w:rFonts w:ascii="Times New Roman" w:hAnsi="Times New Roman" w:cs="仿宋_GB2312"/>
          <w:sz w:val="32"/>
          <w:szCs w:val="32"/>
        </w:rPr>
      </w:pPr>
      <w:r>
        <w:rPr>
          <w:rFonts w:hint="eastAsia" w:ascii="Times New Roman" w:hAnsi="Times New Roman" w:cs="仿宋_GB2312"/>
          <w:sz w:val="32"/>
          <w:szCs w:val="32"/>
        </w:rPr>
        <w:t>现有人民防空资源可以满足防灾救灾的，县级以上地方人民政府不得投资新建功能相同、相近的其他工程。</w:t>
      </w:r>
    </w:p>
    <w:p w14:paraId="52F9B8CB">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人民防空工程的平时维护管理实行分类负责。公用的人民防空工程，由人防主管部门负责；单位修建或者使用的人民防空工程，按照国家规定由单位负责；个人投资建设的人民防空工程由投资者负责。</w:t>
      </w:r>
    </w:p>
    <w:p w14:paraId="3D9B8189">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人民防空工程的平时维护管理应当执行国家和省有关规定，落实维护管理资金，使其保持良好使用状态。</w:t>
      </w:r>
    </w:p>
    <w:p w14:paraId="40FEA9B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的拆除、报废、改造，应当报经人防主管部门批准。经批准改造的人民防空工程，不得降低国家规定的防护标准；经批准拆除、封填的人民防空工程，建设单位应当按拆除、封填的建筑面积、防护等级就近补建；就近补建确有困难的，必须向人防主管部门缴纳易地建设费，由人防主管部门组织易地建设。</w:t>
      </w:r>
    </w:p>
    <w:p w14:paraId="6574D86D">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任何组织或者个人不得进行下列影响人民防空工程使用或者降低人民防空工程防护能力的作业：</w:t>
      </w:r>
    </w:p>
    <w:p w14:paraId="496D5E8C">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（一）在危害人民防空工程安全的范围内进行采石、伐木、取土、爆破、挖洞、开沟、植桩等；</w:t>
      </w:r>
    </w:p>
    <w:p w14:paraId="0091829F">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（二）在影响人民防空工程进出和正常使用的范围内设置障碍、堆放物品、新建建筑物；</w:t>
      </w:r>
    </w:p>
    <w:p w14:paraId="6B92C97A">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（三）向人民防空工程内排入废水、废气和倾倒废弃物；</w:t>
      </w:r>
    </w:p>
    <w:p w14:paraId="21F6B17A">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（四）在人民防空工程内或者危及其安全的范围内生产、储存爆炸、剧毒、易燃、放射性和腐蚀性物品；</w:t>
      </w:r>
    </w:p>
    <w:p w14:paraId="2622BA9E">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（五）擅自将管网、线缆穿越人民防空工程；</w:t>
      </w:r>
    </w:p>
    <w:p w14:paraId="2FD8B2A7">
      <w:pPr>
        <w:ind w:firstLine="632" w:firstLineChars="200"/>
        <w:rPr>
          <w:rFonts w:ascii="Times New Roman" w:hAnsi="Times New Roman" w:cs="仿宋_GB2312"/>
          <w:sz w:val="32"/>
          <w:szCs w:val="32"/>
        </w:rPr>
      </w:pPr>
      <w:r>
        <w:rPr>
          <w:rFonts w:hint="eastAsia" w:ascii="Times New Roman" w:hAnsi="Times New Roman" w:cs="仿宋_GB2312"/>
          <w:sz w:val="32"/>
          <w:szCs w:val="32"/>
        </w:rPr>
        <w:t>（六）毁损人民防空工程孔口伪装、地面附属设施以及防洪、防倒灌设施，堵塞或者截断人民防空工程的出入口、进排风竖井、进排水管道；</w:t>
      </w:r>
    </w:p>
    <w:p w14:paraId="2A14C1B0">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（七）擅自改变人民防空工程主体结构、拆除防护设施，进行穿墙打孔等影响防护效能的改造和装修；</w:t>
      </w:r>
    </w:p>
    <w:p w14:paraId="26A7A663">
      <w:pPr>
        <w:ind w:firstLine="632" w:firstLineChars="200"/>
        <w:rPr>
          <w:rFonts w:ascii="Times New Roman" w:hAnsi="Times New Roman" w:cs="仿宋_GB2312"/>
          <w:sz w:val="32"/>
          <w:szCs w:val="32"/>
        </w:rPr>
      </w:pPr>
      <w:r>
        <w:rPr>
          <w:rFonts w:hint="eastAsia" w:ascii="Times New Roman" w:hAnsi="Times New Roman" w:cs="仿宋_GB2312"/>
          <w:sz w:val="32"/>
          <w:szCs w:val="32"/>
        </w:rPr>
        <w:t>（八）占用人民防空工程通风、配电等设备用房作其他用途。</w:t>
      </w:r>
    </w:p>
    <w:p w14:paraId="24DB35A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人民防空工程安全范围，由人防主管部门按照国家规定的战术技术要求划定，并设置标志。</w:t>
      </w:r>
    </w:p>
    <w:p w14:paraId="710D7D28">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县级以上地方人民政府应当将人民防空信息化建设纳入政府信息化建设总体规划。人防主管部门负责制定人民防空信息化建设规划和实施计划，按照有关规定和技术标准，组织建设和管理。</w:t>
      </w:r>
    </w:p>
    <w:p w14:paraId="179CECD7">
      <w:pPr>
        <w:ind w:firstLine="632" w:firstLineChars="200"/>
        <w:rPr>
          <w:rFonts w:ascii="Times New Roman" w:hAnsi="Times New Roman" w:cs="仿宋_GB2312"/>
          <w:sz w:val="32"/>
          <w:szCs w:val="32"/>
        </w:rPr>
      </w:pPr>
      <w:r>
        <w:rPr>
          <w:rFonts w:hint="eastAsia" w:ascii="Times New Roman" w:hAnsi="Times New Roman" w:cs="仿宋_GB2312"/>
          <w:sz w:val="32"/>
          <w:szCs w:val="32"/>
        </w:rPr>
        <w:t>通信、广播电视、无线电等管理部门和电力、通信企业应当在网络、频率、供电等方面提供优先保障，确保人民防空通信和警报信号传递发放顺畅稳定。用于人民防空通信的专用频率和防空警报音响信号，任何单位和个人不得占用、混同。</w:t>
      </w:r>
    </w:p>
    <w:p w14:paraId="405976A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禁止擅自搬迁或者拆除、毁坏人民防空通信警报设施。确因建设需要拆迁的，必须按照城市通信警报规划和战备要求进行易地重建，拆迁和重建经费由拆迁单位承担。</w:t>
      </w:r>
    </w:p>
    <w:p w14:paraId="3402F8BF">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设区的市、县（市）人民政府应当每年组织防空警报试鸣，试鸣的五日前必须发布公告。</w:t>
      </w:r>
    </w:p>
    <w:p w14:paraId="707EF6BE">
      <w:pPr>
        <w:ind w:firstLine="632" w:firstLineChars="200"/>
        <w:rPr>
          <w:rFonts w:ascii="Times New Roman" w:hAnsi="Times New Roman" w:cs="仿宋_GB2312"/>
          <w:sz w:val="32"/>
          <w:szCs w:val="32"/>
        </w:rPr>
      </w:pPr>
      <w:r>
        <w:rPr>
          <w:rFonts w:hint="eastAsia" w:ascii="Times New Roman" w:hAnsi="Times New Roman" w:cs="仿宋_GB2312"/>
          <w:sz w:val="32"/>
          <w:szCs w:val="32"/>
        </w:rPr>
        <w:t>鸣放防空警报信号时，通信、广播、电视、网络等新闻传播和信息服务单位，应当按照预定方案迅速准确地接收、传递和发放，并协助完成有关通信保障任务。</w:t>
      </w:r>
    </w:p>
    <w:p w14:paraId="0A461B30">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人民防空通信、警报等设施，平时应当为抢险救灾及应对突发事件服务。</w:t>
      </w:r>
    </w:p>
    <w:p w14:paraId="0FDE2D3A">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人民防空疏散由县级以上地方人民政府统一组织。人民防空疏散必须根据国家发布的命令实施，任何组织不得擅自行动。</w:t>
      </w:r>
    </w:p>
    <w:p w14:paraId="0E36C56A">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设区的市、县（市、区）人民政府应当按照本级防空袭方案，组织制定人民防空疏散计划和疏散接收安置方案。</w:t>
      </w:r>
    </w:p>
    <w:p w14:paraId="087CBB2E">
      <w:pPr>
        <w:ind w:firstLine="632" w:firstLineChars="200"/>
        <w:rPr>
          <w:rFonts w:ascii="Times New Roman" w:hAnsi="Times New Roman" w:cs="仿宋_GB2312"/>
          <w:sz w:val="32"/>
          <w:szCs w:val="32"/>
        </w:rPr>
      </w:pPr>
      <w:r>
        <w:rPr>
          <w:rFonts w:hint="eastAsia" w:ascii="Times New Roman" w:hAnsi="Times New Roman" w:cs="仿宋_GB2312"/>
          <w:sz w:val="32"/>
          <w:szCs w:val="32"/>
        </w:rPr>
        <w:t>人防主管部门应当明示有关人民防空工程和设施，但国家规定应当保密的除外。</w:t>
      </w:r>
    </w:p>
    <w:p w14:paraId="5886F6E5">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设区的市、县（市、区）人民政府，平时应当组织预定疏散对口地区的有关部门和单位，共同做好预定的疏散地区建设。</w:t>
      </w:r>
    </w:p>
    <w:p w14:paraId="33B76018">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城市人民政府应当组织制定城市居民疏散掩蔽方案，明确疏散掩蔽的人员、集结地点、行动路线、场所，适时组织疏散掩蔽演练。</w:t>
      </w:r>
    </w:p>
    <w:p w14:paraId="443FD796">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城市人民防空疏散组织实施后，交通、通信、治安、生活物资、医疗卫生、教育等有关保障，由城市人民政府会同预定的疏散地区人民政府组织有关部门负责解决。</w:t>
      </w:r>
    </w:p>
    <w:p w14:paraId="51AAE9C1">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县级以上地方人民政府应当组织人防、绿化、建设、规划、林业、园林、交通、水利等部门开展用于防空防灾的林地（林带）建设。</w:t>
      </w:r>
    </w:p>
    <w:p w14:paraId="347969AE">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设区的市、县（市、区）人民政府应当根据有关规定，按照专业对口组建人民防空专业队伍，并根据需要组建人民防空志愿者队伍。</w:t>
      </w:r>
    </w:p>
    <w:p w14:paraId="4911B526">
      <w:pPr>
        <w:ind w:firstLine="632" w:firstLineChars="200"/>
        <w:rPr>
          <w:rFonts w:ascii="Times New Roman" w:hAnsi="Times New Roman" w:cs="仿宋_GB2312"/>
          <w:sz w:val="32"/>
          <w:szCs w:val="32"/>
        </w:rPr>
      </w:pPr>
      <w:r>
        <w:rPr>
          <w:rFonts w:hint="eastAsia" w:ascii="Times New Roman" w:hAnsi="Times New Roman" w:cs="仿宋_GB2312"/>
          <w:sz w:val="32"/>
          <w:szCs w:val="32"/>
        </w:rPr>
        <w:t>各有关部门和单位负责组建相应的人民防空专业队，各专业队战时承担相应的任务：</w:t>
      </w:r>
    </w:p>
    <w:p w14:paraId="06EDA82B">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（一）建设、公用、电力等部门和单位组建抢险抢修队。抢险抢修队承担公共设施的抢险抢修，以及抢救人员、物资等任务。</w:t>
      </w:r>
    </w:p>
    <w:p w14:paraId="1E7B7629">
      <w:pPr>
        <w:ind w:firstLine="632" w:firstLineChars="200"/>
        <w:rPr>
          <w:rFonts w:ascii="Times New Roman" w:hAnsi="Times New Roman" w:cs="仿宋_GB2312"/>
          <w:sz w:val="32"/>
          <w:szCs w:val="32"/>
        </w:rPr>
      </w:pPr>
      <w:r>
        <w:rPr>
          <w:rFonts w:hint="eastAsia" w:ascii="Times New Roman" w:hAnsi="Times New Roman" w:cs="仿宋_GB2312"/>
          <w:sz w:val="32"/>
          <w:szCs w:val="32"/>
        </w:rPr>
        <w:t>（二）卫生健康部门组建卫生应急专业队。卫生应急专业队承担医疗救护和疾病预防控制等任务。</w:t>
      </w:r>
    </w:p>
    <w:p w14:paraId="112C0ABB">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（三）公安部门组建治安队。治安队承担治安保卫、交通管理等任务。</w:t>
      </w:r>
    </w:p>
    <w:p w14:paraId="007843D1">
      <w:pPr>
        <w:ind w:firstLine="632" w:firstLineChars="200"/>
        <w:rPr>
          <w:rFonts w:ascii="Times New Roman" w:hAnsi="Times New Roman" w:cs="仿宋_GB2312"/>
          <w:sz w:val="32"/>
          <w:szCs w:val="32"/>
        </w:rPr>
      </w:pPr>
      <w:r>
        <w:rPr>
          <w:rFonts w:hint="eastAsia" w:ascii="Times New Roman" w:hAnsi="Times New Roman" w:cs="仿宋_GB2312"/>
          <w:sz w:val="32"/>
          <w:szCs w:val="32"/>
        </w:rPr>
        <w:t>（四）消防救援机构组建消防救援队。消防救援队承担战时灭火救援等任务。</w:t>
      </w:r>
    </w:p>
    <w:p w14:paraId="229FA6B6">
      <w:pPr>
        <w:ind w:firstLine="632" w:firstLineChars="200"/>
        <w:rPr>
          <w:rFonts w:ascii="Times New Roman" w:hAnsi="Times New Roman" w:cs="仿宋_GB2312"/>
          <w:sz w:val="32"/>
          <w:szCs w:val="32"/>
        </w:rPr>
      </w:pPr>
      <w:r>
        <w:rPr>
          <w:rFonts w:hint="eastAsia" w:ascii="Times New Roman" w:hAnsi="Times New Roman" w:cs="仿宋_GB2312"/>
          <w:sz w:val="32"/>
          <w:szCs w:val="32"/>
        </w:rPr>
        <w:t>（五）卫生健康、生态环境、应急管理、公安等部门组建防化防疫队。防化防疫队承担对核、化学、生物武器袭击的监测、侦察、化验、消毒、洗消等任务。</w:t>
      </w:r>
    </w:p>
    <w:p w14:paraId="062852DD">
      <w:pPr>
        <w:ind w:firstLine="632" w:firstLineChars="200"/>
        <w:rPr>
          <w:rFonts w:ascii="Times New Roman" w:hAnsi="Times New Roman" w:cs="仿宋_GB2312"/>
          <w:sz w:val="32"/>
          <w:szCs w:val="32"/>
        </w:rPr>
      </w:pPr>
      <w:r>
        <w:rPr>
          <w:rFonts w:hint="eastAsia" w:ascii="Times New Roman" w:hAnsi="Times New Roman" w:cs="仿宋_GB2312"/>
          <w:sz w:val="32"/>
          <w:szCs w:val="32"/>
        </w:rPr>
        <w:t>（六）通信主管部门协调各基础电信运营企业组建通信队。通信队承担通信保障等任务。</w:t>
      </w:r>
    </w:p>
    <w:p w14:paraId="1E64A815">
      <w:pPr>
        <w:ind w:firstLine="632" w:firstLineChars="200"/>
        <w:rPr>
          <w:rFonts w:ascii="Times New Roman" w:hAnsi="Times New Roman" w:cs="仿宋_GB2312"/>
          <w:sz w:val="32"/>
          <w:szCs w:val="32"/>
        </w:rPr>
      </w:pPr>
      <w:r>
        <w:rPr>
          <w:rFonts w:hint="eastAsia" w:ascii="Times New Roman" w:hAnsi="Times New Roman" w:cs="仿宋_GB2312"/>
          <w:sz w:val="32"/>
          <w:szCs w:val="32"/>
        </w:rPr>
        <w:t>（七）交通运输部门组建运输队。运输队承担运输人员、物资等任务。</w:t>
      </w:r>
    </w:p>
    <w:p w14:paraId="599AA524">
      <w:pPr>
        <w:ind w:firstLine="632" w:firstLineChars="200"/>
        <w:rPr>
          <w:rFonts w:ascii="Times New Roman" w:hAnsi="Times New Roman" w:cs="仿宋_GB2312"/>
          <w:sz w:val="32"/>
          <w:szCs w:val="32"/>
        </w:rPr>
      </w:pPr>
      <w:r>
        <w:rPr>
          <w:rFonts w:hint="eastAsia" w:ascii="Times New Roman" w:hAnsi="Times New Roman" w:cs="仿宋_GB2312"/>
          <w:sz w:val="32"/>
          <w:szCs w:val="32"/>
        </w:rPr>
        <w:t>（八）相关部门和单位应当根据任务需要组建平战转换、引偏诱爆、伪装设障、信息与网络防护等新型专业队伍。各新型专业队承担人民防空工程平战功能转换、信息防护等任务。</w:t>
      </w:r>
    </w:p>
    <w:p w14:paraId="37B806EB">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除前款规定之外的灯火管制等战时其他任务，由设区的市、县（市）人民政府规定。</w:t>
      </w:r>
    </w:p>
    <w:p w14:paraId="0A181D7C">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人民防空专业队所需装备、器材和经费由组建单位负责提供，特殊专用装备、器材由各级人防主管部门负责。</w:t>
      </w:r>
    </w:p>
    <w:p w14:paraId="42C36DAA">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人民防空专业队平时应当纳入应急救援体系，协助政府完成抢险救灾任务。</w:t>
      </w:r>
    </w:p>
    <w:p w14:paraId="35F5AF6E">
      <w:pPr>
        <w:ind w:firstLine="632" w:firstLineChars="200"/>
        <w:rPr>
          <w:rFonts w:ascii="Times New Roman" w:hAnsi="Times New Roman" w:cs="仿宋_GB2312"/>
          <w:sz w:val="32"/>
          <w:szCs w:val="32"/>
        </w:rPr>
      </w:pPr>
      <w:r>
        <w:rPr>
          <w:rFonts w:hint="eastAsia" w:ascii="Times New Roman" w:hAnsi="Times New Roman" w:cs="仿宋_GB2312"/>
          <w:sz w:val="32"/>
          <w:szCs w:val="32"/>
        </w:rPr>
        <w:t>平时执行抢险救灾任务或者战时执行人民防空勤务的人民防空专业队及人民防空志愿者队伍的伤亡人员，按照国家规定进行安置和抚恤。</w:t>
      </w:r>
    </w:p>
    <w:p w14:paraId="434F797F">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人民防空专业队平时由负责组建的部门训练、管理，接受人防主管部门和军事机关的业务指导，定期组织整组，确保组织、训练的落实；战时接受人民防空指挥机构统一指挥。组建各人民防空专业队的部门，应当明确专门机构或者责任人，具体负责人民防空专业队的训练和管理工作。</w:t>
      </w:r>
    </w:p>
    <w:p w14:paraId="51F2CEB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专业队的训练内容按照战时防空、平时防灾的要求安排，训练计划由人防主管部门制定下达，组建部门或者单位应当结合工作和生产组织实施。人防主管部门和组建部门或者单位可以根据需要组织短期脱产训练或者演练，组建部门或者单位应当为训练和演练以及执行任务提供相应条件，并保证参加人员在脱产训练、演练期间的工资、奖金、福利和其他待遇与其在岗时等同。</w:t>
      </w:r>
    </w:p>
    <w:p w14:paraId="25CB622F">
      <w:pPr>
        <w:ind w:firstLine="632" w:firstLineChars="200"/>
        <w:rPr>
          <w:rFonts w:ascii="Times New Roman" w:hAnsi="Times New Roman" w:cs="仿宋_GB2312"/>
          <w:sz w:val="32"/>
          <w:szCs w:val="32"/>
        </w:rPr>
      </w:pPr>
      <w:r>
        <w:rPr>
          <w:rFonts w:hint="eastAsia" w:ascii="Times New Roman" w:hAnsi="Times New Roman" w:cs="仿宋_GB2312"/>
          <w:sz w:val="32"/>
          <w:szCs w:val="32"/>
        </w:rPr>
        <w:t>人防主管部门应当定期对人民防空专业队的整组、训练情况进行督促检查。</w:t>
      </w:r>
    </w:p>
    <w:p w14:paraId="29354DF7">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县级以上地方人民政府应当开展人民防空和防灾、救灾宣传教育，并将其纳入国防教育计划和普法教育规划。</w:t>
      </w:r>
    </w:p>
    <w:p w14:paraId="408D6111">
      <w:pPr>
        <w:ind w:firstLine="632" w:firstLineChars="200"/>
        <w:rPr>
          <w:rFonts w:ascii="Times New Roman" w:hAnsi="Times New Roman" w:cs="仿宋_GB2312"/>
          <w:sz w:val="32"/>
          <w:szCs w:val="32"/>
        </w:rPr>
      </w:pPr>
      <w:r>
        <w:rPr>
          <w:rFonts w:hint="eastAsia" w:ascii="Times New Roman" w:hAnsi="Times New Roman" w:cs="仿宋_GB2312"/>
          <w:sz w:val="32"/>
          <w:szCs w:val="32"/>
        </w:rPr>
        <w:t>在校学生的人民防空和防灾、救灾知识教育，由人防和教育主管部门组织实施。教育主管部门应当将人民防空和防灾、救灾知识教育纳入教育计划，开展形式多样的教育教学活动。人防主管部门应当协助培训教员，并提供专用器材和教材。</w:t>
      </w:r>
    </w:p>
    <w:p w14:paraId="6D53E7C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国家机关、社会团体、企业事业单位人员的人民防空教育，由所在单位组织实施；其他人员的人民防空教育，由基层人民政府组织实施。</w:t>
      </w:r>
    </w:p>
    <w:p w14:paraId="4EEAA195">
      <w:pPr>
        <w:ind w:firstLine="632" w:firstLineChars="200"/>
        <w:rPr>
          <w:rFonts w:ascii="Times New Roman" w:hAnsi="Times New Roman" w:cs="仿宋_GB2312"/>
          <w:sz w:val="32"/>
          <w:szCs w:val="32"/>
        </w:rPr>
      </w:pPr>
      <w:r>
        <w:rPr>
          <w:rFonts w:hint="eastAsia" w:ascii="Times New Roman" w:hAnsi="Times New Roman" w:cs="仿宋_GB2312"/>
          <w:sz w:val="32"/>
          <w:szCs w:val="32"/>
        </w:rPr>
        <w:t>人防主管部门应当加强对人民防空和防灾、救灾教育的指导和检查。</w:t>
      </w:r>
    </w:p>
    <w:p w14:paraId="0B3DC061">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人民防空经费是进行人民防空战备建设的专项经费，由国家和社会共同负担，人防主管部门统筹管理，接受上级政府人防主管部门和同级审计、财政、市场监督管理等部门的监督。</w:t>
      </w:r>
    </w:p>
    <w:p w14:paraId="29D9975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县级以上地方人民政府负担的人民防空建设经费，应当列入同级财政预算，主要用于指挥工程、通信设施建设与管理和重大演习保障等。</w:t>
      </w:r>
    </w:p>
    <w:p w14:paraId="5F653357">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社会负担的人民防空经费包括：</w:t>
      </w:r>
    </w:p>
    <w:p w14:paraId="59BA9962">
      <w:pPr>
        <w:ind w:firstLine="632" w:firstLineChars="200"/>
        <w:rPr>
          <w:rFonts w:ascii="Times New Roman" w:hAnsi="Times New Roman" w:cs="仿宋_GB2312"/>
          <w:sz w:val="32"/>
          <w:szCs w:val="32"/>
        </w:rPr>
      </w:pPr>
      <w:r>
        <w:rPr>
          <w:rFonts w:hint="eastAsia" w:ascii="Times New Roman" w:hAnsi="Times New Roman" w:cs="仿宋_GB2312"/>
          <w:sz w:val="32"/>
          <w:szCs w:val="32"/>
        </w:rPr>
        <w:t>（一）结合城市新建民用建筑修建防空地下室的经费或者易地建设费；</w:t>
      </w:r>
    </w:p>
    <w:p w14:paraId="289C5E59">
      <w:pPr>
        <w:ind w:firstLine="632" w:firstLineChars="200"/>
        <w:rPr>
          <w:rFonts w:ascii="Times New Roman" w:hAnsi="Times New Roman" w:cs="仿宋_GB2312"/>
          <w:sz w:val="32"/>
          <w:szCs w:val="32"/>
        </w:rPr>
      </w:pPr>
      <w:r>
        <w:rPr>
          <w:rFonts w:hint="eastAsia" w:ascii="Times New Roman" w:hAnsi="Times New Roman" w:cs="仿宋_GB2312"/>
          <w:sz w:val="32"/>
          <w:szCs w:val="32"/>
        </w:rPr>
        <w:t>（二）维护本单位人民防空工程的经费；</w:t>
      </w:r>
    </w:p>
    <w:p w14:paraId="4AA14A3E">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（三）国家和省人民政府规定应当由社会负担的其他人民防空经费。</w:t>
      </w:r>
    </w:p>
    <w:p w14:paraId="395417D9">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依法筹集的社会负担的人民防空经费，必须缴入同级财政专户管理，专款专用，任何组织或者个人不得截留、挪用。财政、审计部门应当予以监督检查。</w:t>
      </w:r>
    </w:p>
    <w:p w14:paraId="567F1FCE">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任何组织或者个人不得擅自减免社会负担的人民防空经费。城市新建民用建筑项目确需减免防空地下室易地建设费的，应当按照国家有关规定执行。</w:t>
      </w:r>
    </w:p>
    <w:p w14:paraId="42F36C4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人民防空经费和人民防空工程建设，可以按照国家和省的有关政策规定享受国防工程和社会公益性建设项目的税收优惠和规费减免以及其他优惠政策。</w:t>
      </w:r>
    </w:p>
    <w:p w14:paraId="6BC36879">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人防主管部门负责人民防空国有资产的专业管理，接受上级人防部门的监督。其中经同级人民政府授权，用于经营的人民防空国有资产还应当接受同级国有资产管理机构的监督。</w:t>
      </w:r>
    </w:p>
    <w:p w14:paraId="768DCBEC">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各级人民政府和军事机关应当将人民防空工作纳入拥军优属、拥政爱民的内容。</w:t>
      </w:r>
    </w:p>
    <w:p w14:paraId="3BF3DEE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县级以上地方人民政府和同级军事机关，对在人民防空工作中做出显著成绩的组织和个人应当给予奖励。</w:t>
      </w:r>
    </w:p>
    <w:p w14:paraId="70F89A03">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办法第十二条第一款的规定，不修建防空地下室的，由人防主管部门对当事人给予警告，责令限期修建，可以并处五万元以上十万元以下的罚款；因主体工程完工无法补建的，应当缴纳易地建设费，并处五万元以上十万元以下的罚款。</w:t>
      </w:r>
    </w:p>
    <w:p w14:paraId="7E2ABAE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建设单位不按规定缴纳易地建设费的，由人防主管部门责令限期缴纳，当事人逾期未缴纳易地建设费的，按日加收千分之二滞纳金。</w:t>
      </w:r>
    </w:p>
    <w:p w14:paraId="22E5C4D6">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办法第十八条第一款规定，或者有下列行为之一的，由人防主管部门对当事人给予警告，并责令限期改正违法行为，可以对个人并处一千元以上五千元以下的罚款，对单位并处一万元以上五万元以下的罚款；造成损失的，应当依法赔偿损失：</w:t>
      </w:r>
    </w:p>
    <w:p w14:paraId="31C3C56D">
      <w:pPr>
        <w:ind w:firstLine="632" w:firstLineChars="200"/>
        <w:rPr>
          <w:rFonts w:ascii="Times New Roman" w:hAnsi="Times New Roman" w:cs="仿宋_GB2312"/>
          <w:sz w:val="32"/>
          <w:szCs w:val="32"/>
        </w:rPr>
      </w:pPr>
      <w:r>
        <w:rPr>
          <w:rFonts w:hint="eastAsia" w:ascii="Times New Roman" w:hAnsi="Times New Roman" w:cs="仿宋_GB2312"/>
          <w:sz w:val="32"/>
          <w:szCs w:val="32"/>
        </w:rPr>
        <w:t>（一）侵占人民防空工程的；</w:t>
      </w:r>
    </w:p>
    <w:p w14:paraId="6A3AFC5C">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（二）不按照国家规定的防护标准和质量标准修建人民防空工程的；</w:t>
      </w:r>
    </w:p>
    <w:p w14:paraId="5682D8EB">
      <w:pPr>
        <w:ind w:firstLine="632" w:firstLineChars="200"/>
        <w:rPr>
          <w:rFonts w:ascii="Times New Roman" w:hAnsi="Times New Roman" w:cs="仿宋_GB2312"/>
          <w:sz w:val="32"/>
          <w:szCs w:val="32"/>
        </w:rPr>
      </w:pPr>
      <w:r>
        <w:rPr>
          <w:rFonts w:hint="eastAsia" w:ascii="Times New Roman" w:hAnsi="Times New Roman" w:cs="仿宋_GB2312"/>
          <w:sz w:val="32"/>
          <w:szCs w:val="32"/>
        </w:rPr>
        <w:t>（三）拆除人民防空工程后拒不补建或者拒不补偿的；</w:t>
      </w:r>
    </w:p>
    <w:p w14:paraId="2E671A7C">
      <w:pPr>
        <w:ind w:firstLine="632" w:firstLineChars="200"/>
        <w:rPr>
          <w:rFonts w:ascii="Times New Roman" w:hAnsi="Times New Roman" w:cs="仿宋_GB2312"/>
          <w:sz w:val="32"/>
          <w:szCs w:val="32"/>
        </w:rPr>
      </w:pPr>
      <w:r>
        <w:rPr>
          <w:rFonts w:hint="eastAsia" w:ascii="Times New Roman" w:hAnsi="Times New Roman" w:cs="仿宋_GB2312"/>
          <w:sz w:val="32"/>
          <w:szCs w:val="32"/>
        </w:rPr>
        <w:t>（四）占用人民防空通信专用频率、使用与防空警报相同的音响信号、延误传递防空警报信号或者擅自拆除人民防空通信、警报设备设施的；</w:t>
      </w:r>
    </w:p>
    <w:p w14:paraId="067863F7">
      <w:pPr>
        <w:ind w:firstLine="632" w:firstLineChars="200"/>
        <w:rPr>
          <w:rFonts w:ascii="Times New Roman" w:hAnsi="Times New Roman" w:cs="仿宋_GB2312"/>
          <w:sz w:val="32"/>
          <w:szCs w:val="32"/>
        </w:rPr>
      </w:pPr>
      <w:r>
        <w:rPr>
          <w:rFonts w:hint="eastAsia" w:ascii="Times New Roman" w:hAnsi="Times New Roman" w:cs="仿宋_GB2312"/>
          <w:sz w:val="32"/>
          <w:szCs w:val="32"/>
        </w:rPr>
        <w:t>（五）阻挠安装人民防空通信、警报设施，拒不改正的；</w:t>
      </w:r>
    </w:p>
    <w:p w14:paraId="283EFF0E">
      <w:pPr>
        <w:ind w:firstLine="632" w:firstLineChars="200"/>
        <w:rPr>
          <w:rFonts w:ascii="Times New Roman" w:hAnsi="Times New Roman" w:cs="仿宋_GB2312"/>
          <w:sz w:val="32"/>
          <w:szCs w:val="32"/>
        </w:rPr>
      </w:pPr>
      <w:r>
        <w:rPr>
          <w:rFonts w:hint="eastAsia" w:ascii="Times New Roman" w:hAnsi="Times New Roman" w:cs="仿宋_GB2312"/>
          <w:sz w:val="32"/>
          <w:szCs w:val="32"/>
        </w:rPr>
        <w:t>（六）人民防空工程未组织竣工验收或者验收不合格擅自交付使用的。</w:t>
      </w:r>
    </w:p>
    <w:p w14:paraId="7422BBE5">
      <w:pPr>
        <w:ind w:firstLine="632" w:firstLineChars="200"/>
        <w:rPr>
          <w:rFonts w:ascii="Times New Roman" w:hAnsi="Times New Roman" w:cs="仿宋_GB2312"/>
          <w:sz w:val="32"/>
          <w:szCs w:val="32"/>
        </w:rPr>
      </w:pPr>
      <w:r>
        <w:rPr>
          <w:rFonts w:hint="eastAsia" w:ascii="Times New Roman" w:hAnsi="Times New Roman" w:cs="仿宋_GB2312"/>
          <w:sz w:val="32"/>
          <w:szCs w:val="32"/>
        </w:rPr>
        <w:t>人防主管部门在对人防工程进行监督检查时，发现人防工程维护管理不当影响防护效能的，应当责令人防工程维护管理责任人限期修复；逾期不修复的，可以对个人处一千元以上五千元以下的罚款，对单位处一万元以上五万元以下的罚款。</w:t>
      </w:r>
    </w:p>
    <w:p w14:paraId="6564FB8B">
      <w:pPr>
        <w:ind w:firstLine="632" w:firstLineChars="200"/>
        <w:rPr>
          <w:rFonts w:ascii="Times New Roman" w:hAnsi="Times New Roman" w:cs="仿宋_GB2312"/>
          <w:sz w:val="32"/>
          <w:szCs w:val="32"/>
        </w:rPr>
      </w:pPr>
      <w:bookmarkStart w:id="36" w:name="第三十五条"/>
      <w:bookmarkEnd w:id="36"/>
      <w:r>
        <w:rPr>
          <w:rFonts w:hint="eastAsia" w:ascii="Times New Roman" w:hAnsi="Times New Roman" w:eastAsia="黑体" w:cs="黑体"/>
          <w:sz w:val="32"/>
          <w:szCs w:val="32"/>
        </w:rPr>
        <w:t>第三十五条</w:t>
      </w:r>
      <w:r>
        <w:rPr>
          <w:rFonts w:hint="eastAsia" w:ascii="Times New Roman" w:hAnsi="Times New Roman" w:cs="仿宋_GB2312"/>
          <w:sz w:val="32"/>
          <w:szCs w:val="32"/>
        </w:rPr>
        <w:t>　建设、设计、施工、监理等单位违反人民防空工程质量管理规定从事相关活动的，由县级以上建设、人防等相关行政主管部门在其职责范围内按照《建设工程质量管理条例》的有关规定予以处罚。</w:t>
      </w:r>
    </w:p>
    <w:p w14:paraId="2EAAE3EF">
      <w:pPr>
        <w:ind w:firstLine="632" w:firstLineChars="200"/>
        <w:rPr>
          <w:rFonts w:ascii="Times New Roman" w:hAnsi="Times New Roman" w:cs="仿宋_GB2312"/>
          <w:sz w:val="32"/>
          <w:szCs w:val="32"/>
        </w:rPr>
      </w:pPr>
      <w:bookmarkStart w:id="37" w:name="第三十六条"/>
      <w:bookmarkEnd w:id="37"/>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国家工作人员有下列情形之一的，对直接负责的主管人员和其他责任人员依法给予处分；构成犯罪的，依法追究刑事责任：</w:t>
      </w:r>
    </w:p>
    <w:p w14:paraId="15CD90C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（一）违反规定批准免建防空地下室的；</w:t>
      </w:r>
    </w:p>
    <w:p w14:paraId="570C38C5">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（二）违反规定批准减少应建的防空地下室面积或者批准减免易地建设费的；</w:t>
      </w:r>
    </w:p>
    <w:p w14:paraId="0032BCFF">
      <w:pPr>
        <w:ind w:firstLine="632" w:firstLineChars="200"/>
        <w:rPr>
          <w:rFonts w:ascii="Times New Roman" w:hAnsi="Times New Roman" w:cs="仿宋_GB2312"/>
          <w:sz w:val="32"/>
          <w:szCs w:val="32"/>
        </w:rPr>
      </w:pPr>
      <w:r>
        <w:rPr>
          <w:rFonts w:hint="eastAsia" w:ascii="Times New Roman" w:hAnsi="Times New Roman" w:cs="仿宋_GB2312"/>
          <w:sz w:val="32"/>
          <w:szCs w:val="32"/>
        </w:rPr>
        <w:t>（三）截留、挪用人民防空经费的；</w:t>
      </w:r>
    </w:p>
    <w:p w14:paraId="4E546520">
      <w:pPr>
        <w:ind w:firstLine="632" w:firstLineChars="200"/>
        <w:rPr>
          <w:rFonts w:ascii="Times New Roman" w:hAnsi="Times New Roman" w:cs="仿宋_GB2312"/>
          <w:sz w:val="32"/>
          <w:szCs w:val="32"/>
        </w:rPr>
      </w:pPr>
      <w:r>
        <w:rPr>
          <w:rFonts w:hint="eastAsia" w:ascii="Times New Roman" w:hAnsi="Times New Roman" w:cs="仿宋_GB2312"/>
          <w:sz w:val="32"/>
          <w:szCs w:val="32"/>
        </w:rPr>
        <w:t>（四）隐瞒人民防空工程安全隐患的；</w:t>
      </w:r>
    </w:p>
    <w:p w14:paraId="645ECEC6">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（五）对违反人民防空法律、法规行为不查处、不追究的；</w:t>
      </w:r>
    </w:p>
    <w:p w14:paraId="61E7E675">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（六）其他违法、失职行为。</w:t>
      </w:r>
    </w:p>
    <w:p w14:paraId="4D507AFE">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重要目标单位不制定防护方案，不落实防护力量和防护经费的，对直接负责的主管人员和其他责任人员依法给予处分。</w:t>
      </w:r>
    </w:p>
    <w:p w14:paraId="4CB524AC">
      <w:pPr>
        <w:ind w:firstLine="632" w:firstLineChars="200"/>
        <w:rPr>
          <w:rFonts w:ascii="Times New Roman" w:hAnsi="Times New Roman" w:cs="仿宋_GB2312"/>
          <w:sz w:val="32"/>
          <w:szCs w:val="32"/>
        </w:rPr>
      </w:pPr>
      <w:bookmarkStart w:id="38" w:name="第三十七条"/>
      <w:bookmarkEnd w:id="38"/>
      <w:r>
        <w:rPr>
          <w:rFonts w:hint="eastAsia" w:ascii="Times New Roman" w:hAnsi="Times New Roman" w:eastAsia="黑体" w:cs="黑体"/>
          <w:sz w:val="32"/>
          <w:szCs w:val="32"/>
        </w:rPr>
        <w:t>第三十七条</w:t>
      </w:r>
      <w:r>
        <w:rPr>
          <w:rFonts w:hint="eastAsia" w:ascii="Times New Roman" w:hAnsi="Times New Roman" w:cs="仿宋_GB2312"/>
          <w:sz w:val="32"/>
          <w:szCs w:val="32"/>
        </w:rPr>
        <w:t>　当事人对行政处罚决定不服的，可以依法申请复议或者提起诉讼。当事人逾期不申请复议，也不提起诉讼，又不履行行政处罚决定的，由作出处罚决定的机关申请人民法院强制执行。</w:t>
      </w:r>
    </w:p>
    <w:p w14:paraId="6D63D6B2">
      <w:pPr>
        <w:ind w:firstLine="632" w:firstLineChars="200"/>
        <w:rPr>
          <w:rFonts w:ascii="Times New Roman" w:hAnsi="Times New Roman" w:cs="仿宋_GB2312"/>
          <w:sz w:val="32"/>
          <w:szCs w:val="32"/>
        </w:rPr>
      </w:pPr>
      <w:bookmarkStart w:id="39" w:name="第三十八条"/>
      <w:bookmarkEnd w:id="39"/>
      <w:r>
        <w:rPr>
          <w:rFonts w:hint="eastAsia" w:ascii="Times New Roman" w:hAnsi="Times New Roman" w:eastAsia="黑体" w:cs="黑体"/>
          <w:sz w:val="32"/>
          <w:szCs w:val="32"/>
        </w:rPr>
        <w:t>第三十八条</w:t>
      </w:r>
      <w:r>
        <w:rPr>
          <w:rFonts w:hint="eastAsia" w:ascii="Times New Roman" w:hAnsi="Times New Roman" w:cs="仿宋_GB2312"/>
          <w:sz w:val="32"/>
          <w:szCs w:val="32"/>
        </w:rPr>
        <w:t>　人防主管部门可以委托符合法定条件的组织实施行政处罚。</w:t>
      </w:r>
    </w:p>
    <w:p w14:paraId="6534F553">
      <w:pPr>
        <w:ind w:firstLine="632" w:firstLineChars="200"/>
        <w:rPr>
          <w:rFonts w:ascii="Times New Roman" w:hAnsi="Times New Roman" w:cs="仿宋_GB2312"/>
          <w:sz w:val="32"/>
          <w:szCs w:val="32"/>
        </w:rPr>
      </w:pPr>
      <w:bookmarkStart w:id="40" w:name="第三十九条"/>
      <w:bookmarkEnd w:id="40"/>
      <w:r>
        <w:rPr>
          <w:rFonts w:hint="eastAsia" w:ascii="Times New Roman" w:hAnsi="Times New Roman" w:eastAsia="黑体" w:cs="黑体"/>
          <w:sz w:val="32"/>
          <w:szCs w:val="32"/>
        </w:rPr>
        <w:t>第三十九条</w:t>
      </w:r>
      <w:r>
        <w:rPr>
          <w:rFonts w:hint="eastAsia" w:ascii="Times New Roman" w:hAnsi="Times New Roman" w:cs="仿宋_GB2312"/>
          <w:sz w:val="32"/>
          <w:szCs w:val="32"/>
        </w:rPr>
        <w:t>　本办法自公布之日起施行。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060512B"/>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7553</Words>
  <Characters>7576</Characters>
  <Lines>87</Lines>
  <Paragraphs>24</Paragraphs>
  <TotalTime>3</TotalTime>
  <ScaleCrop>false</ScaleCrop>
  <LinksUpToDate>false</LinksUpToDate>
  <CharactersWithSpaces>7620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2025-07-09T07:49:20Z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