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济南市水资源管理条例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（2012年11月21日济南市第十五届人民代表大会常务委员会第五次会议通过　2013年3月29日山东省第十二届人民代表大会常务委员会第一次会议批准　根据2024年4月30日济南市第十八届人民代表大会常务委员会第十六次会议通过并经2024年5月30日山东省第十四届人民代表大会常务委员会第九次会议批准的《济南市人民代表大会常务委员会关于修改〈济南市水资源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规划和开发利用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水资源保护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取水管理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水资源管理，实现水资源的可持续利用，促进水生态文明建设，根据《中华人民共和国水法》《中华人民共和国黄河保护法》《地下水管理条例》《山东省水资源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本条例适用于本市行政区域内水资源的开发、利用、节约、保护和管理。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本条例所称水资源是指地表水、地下水。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水资源开发、利用、节约、保护和管理，应当坚持以水定城、以水定地、以水定人、以水定产，全面规划、统筹兼顾、科学配置、综合利用，协调好生活、生产经营和生态环境用水。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市、区县人民政府应当将水资源的开发、利用、节约、保护和管理纳入国民经济和社会发展规划。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市、区县人民政府应当严格水资源管理，实行用水总量控制、用水效率控制和水功能区限制纳污制度。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市水行政主管部门负责全市水资源的统一管理和监督工作。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区县水行政主管部门按照规定权限负责本辖区内水资源的管理和监督。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政府有关部门按照职责分工做好水资源管理工作。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市、区县人民政府应当加强宣传教育，提高全社会保护水资源意识、节约用水意识，推进节水型社会的建设。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市、区县人民政府应当建立节约用水技术开发推广体系，培育节约用水产业。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单位和个人有保护水资源、节约用水的义务。对浪费、破坏水资源的行为，有权制止、举报。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在保护水资源和节约用水等方面成绩显著的单位和个人，由市、区县人民政府给予奖励。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市、区县水行政主管部门会同有关部门编制水资源综合规划，报同级人民政府批准，并报上一级水行政主管部门备案。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公共供水、水资源保护、节约用水等专业规划由市、区县有关部门依法组织编制，报同级人民政府批准。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经批准的综合规划、专业规划，未经法定程序不得擅自更改。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开发、利用水资源，应当优先满足城乡居民生活用水，保障基本生态用水，统筹生产用水，实行开源与节流并举，优化配置地表水，控制开采地下水，科学利用非常规水。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编制国民经济和社会发展规划、国土空间总体规划以及重大建设项目布局，应当与当地水资源条件和防洪要求相适应，并进行科学论证。对耗水量大、水污染严重的工业、农业、服务业等建设项目应当加以限制。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市、区县人民政府应当统一规划、建设集雨工程，采用集雨新技术，开发利用雨水资源。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市政排水管网应当实行雨污分流。城市广场、露天停车场、人行道等公共活动场所地面铺设，应当采用有利于雨水渗透的建筑材料。城市道路隔离带和绿地建设应当有利于含蓄雨水。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鼓励单位和个人建设集雨工程。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市、区县水行政主管部门应当根据上一级水行政主管部门确定的水量分配指标和年度预测水资源可利用总量，制定辖区内年度水资源配置方案，对水资源实施统一调度。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市、区县人民政府应当提高农业用水效率，推广节水灌溉技术。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工业企业应当采用先进技术、工艺和设备，提高水的重复利用率。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从事服务业的用水单位和个人，应当采取节水措施，对排放水进行综合利用。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公共供水单位应当加强对公共供水管网的改造和维护，防止管网漏失。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景观用水、园林绿化、环境卫生、洗车业、建筑业等用水，应当优先使用再生水等非常规水源。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水资源保护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市、区县人民政府应当加强水源保护，发展生态农业、生态林业，保护自然植被，维护湿地等自然环境，防治水土流失，涵养水源；加强垃圾和污水处理设施建设，防止水质污染，改善水生态环境。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禁止在水工程保护范围内从事爆破、打井、采石、取土等影响水工程运行和水工程安全的活动。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禁止向河道、湖泊、水库、渠道等抛洒垃圾、排放废水、污水和其他污染物。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禁止围湖造地，擅自填埋或者围垦河道、湿地以及其他影响水库、河道功能的行为。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生态环境主管部门应当会同水行政主管部门，根据经济社会发展和保护地表水的需要拟定水功能区划，报同级人民政府批准，并报上一级生态环境主管部门和水行政主管部门备案后，向社会公告。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水功能区边界应当设置明显标志。任何单位和个人不得擅自移动、破坏水功能区标志。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生态环境主管部门应当落实水功能区水质监测制度，依法对辖区范围内水功能区排污行为实施统一监督管理。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饮用水水源保护区的划定、保护和管理应当严格执行水污染防治法等法律、法规的规定，确保饮用水安全。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在饮用水水源保护区内禁止设置排污口，原有排污口应当限期拆除。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建立饮用水水源地保护补偿机制，具体办法由市人民政府制定。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在城市公共供水管网覆盖范围内禁止开凿新井，原有自备水井应当由取用水单位或者个人按照有关技术标准予以封闭；产权或者管理单位、个人无法确定的，由当地人民政府组织封闭。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政府推进的泉水直饮工程除外。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任何单位和个人不得向废井排放或者倾倒污水、垃圾、废渣等污染地下水的物质。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对报废、闲置的深井，原使用者应当按照规定采取封填处理措施，防止污染地下水。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新建、扩建、改建工程项目，因施工需疏干排水的，建设单位应当制定施工降排水方案，采取有效措施，减少水资源浪费。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相关职能部门应当对施工降排水方案执行情况进行监督管理，并将施工降排水情况告知水行政主管部门。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地质勘探、开采矿藏、开发地热、开凿试验井进行排水时，应当采取有效措施，防止地面沉降、水源枯竭。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水行政主管部门应当会同有关部门制定并组织实施应对汛情、旱情、水源枯竭或者水源污染等情况的应急预案。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和生态环境、自然资源和规划等部门应当按照职责分工建立健全水文水资源、水环境监测预警体系，加强地表水和地下水的水量、水质和水位监测，实现监测信息共享，对重点区域实行地下水位预警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取水管理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水资源管理依法实施取水许可和有偿使用制度。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市、区县年度取用水总量不得超过本行政区域取用水总量控制指标。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直接从地表或者地下取水（含开采矿泉水、地热水以及采用地下水制冷制热）的单位或者个人，应当依法向取水许可审批部门提出取水申请，法律、法规规定不需要申请取水许可的除外。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新建、改建、扩建建设项目直接从地表或者地下取水的，应当进行建设项目水资源论证。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取水许可审批部门应当在受理取水申请后20日内作出决定。批准的，签发申请批准文件；不批准的，书面说明原因。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有下列情形之一的，取水申请不予批准：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（一）在地下水禁采区取用地下水的；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（二）在取水许可总量已经达到取水许可控制总量的地区增加取水量的；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（三）不符合行业用水定额和节水规定的；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（四）取水、退水布局不合理的；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（五）可能对水功能区水域使用功能造成重大损害的；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（六）城市公共供水管网能够满足用水需要时，建设项目自备取水设施取用地下水的；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（七）列入高耗水产业准入负面清单和淘汰类高耗水产业目录的建设项目；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（八）可能对第三者或者公共利益产生重大损害的；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（九）法律、行政法规规定的其他情形。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取水许可审批实行分级管理。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市取水许可审批部门负责下列取水许可审批：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（一）在各区、县边界河道取水或者在边界河道两侧各五公里范围内取地下水的；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中心城范围内年取地表水不足二千万立方米的、年取地下水不足五百万立方米的；中心城范围外年取地表水七百三十万立方米以上不足二千万立方米的、年取地下水一百一十万立方米以上不足五百万立方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（三）申请取用地热水或者在地下水限制开采区年取地下水不足五万立方米的；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（四）从大中型水库取水的；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（五）建设项目由市投资主管部门审批、核准、备案的。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区县取水许可审批部门负责辖区内下列取水许可审批：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（一）中心城范围外年取地表水不足七百三十万立方米的；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（二）中心城范围外年取地下水不足一百一十万立方米的；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（三）在本市行政区域内除省、市审批权限之外其他取水的。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取水水源类型、取水用途、取水量、退水等事项发生变更的，取水单位或者个人应当重新提出取水申请。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取水单位或者个人应当按照规定时限向水行政主管部门报送本年度取水情况和下一年度取水计划申请。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取水单位或者个人应当安装符合国家技术标准的计量设施，并保证计量设施正常运行。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取水单位或者个人应当按照取水许可证的规定取水，并按规定缴纳水资源税。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有下列情形之一的，取水量按照日最大取水能力计算：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（一）未按照规定安装取水计量设施的；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（二）计量设施不合格或者运行不正常的；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（三）拒不提供或者伪造取用水资料的；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有下列情形之一的，水行政主管部门应当对取水单位或者个人的取水量予以限制：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（一）水源条件发生重大变化，不能满足本地区正常供水的；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（二）因地下水严重超采或者地下水开采引起地面沉降等地质灾害的；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（三）取水、退水对水功能区水域使用功能、生态与环境造成严重影响的；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（四）出现需要限制取水量的其他特殊情况的。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违反本条例规定的行为，法律、法规已规定法律责任的，从其规定；法律、法规未规定法律责任的，依照本条例的规定执行。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未经批准擅自取水，或者未依照批准的取水许可规定条件取水的，由水行政主管部门或者综合行政执法部门责令停止违法行为，限期采取补救措施，处二万元以上十万元以下罚款；情节严重的，吊销取水许可证。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黄河流域未经批准擅自取水，或者未依照批准的取水许可规定条件取水的，由水行政主管部门或者综合行政执法部门或者黄河河务部门责令停止违法行为，限期采取补救措施，处五万元以上五十万元以下罚款；情节严重的，吊销取水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拒不执行水行政主管部门依据本条例作出的限制取水决定的，由水行政主管部门或者综合行政执法部门责令停止违法行为，限期改正，处二万元以上十万元以下罚款；逾期拒不改正或者情节严重的，吊销取水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水行政主管部门和政府有关部门及其工作人员有滥用职权、玩忽职守、徇私舞弊行为的，依法追究其行政责任；构成犯罪的，依法追究其刑事责任。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本条例所称中心城范围，是指东至东巨野河、西至南大沙河以东（归德镇界）、南至南部双尖山、兴隆山一带山体及济莱高速公路、北至黄河及济青高速公路的区域。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本条例自2013年5月1日起施行。2001年11月1日施行的《济南市水资源管理办法》同时废止。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