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90668A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安徽省实施《中华人民共和国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老年人权益保障法》办法</w:t>
      </w:r>
    </w:p>
    <w:p w14:paraId="320962A6">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（2001年7月28日安徽省第九届人民代表大会常务委员会第二十四次会议通过　2016年1月15日安徽省第十二届人民代表大会常务委员会第二十六次会议第一次修订　2024年5月31日安徽省第十四届人民代表大会常务委员会第九次会议第二次修订）</w:t>
      </w:r>
    </w:p>
    <w:p w14:paraId="4C1C081D">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w:t>
      </w:r>
      <w:bookmarkStart w:id="0" w:name="_GoBack"/>
      <w:bookmarkEnd w:id="0"/>
      <w:r>
        <w:rPr>
          <w:rFonts w:ascii="Times New Roman" w:hAnsi="Times New Roman" w:eastAsia="楷体_GB2312" w:cs="楷体_GB2312"/>
          <w:sz w:val="32"/>
        </w:rPr>
        <w:t>总　　则</w:t>
      </w:r>
    </w:p>
    <w:p w14:paraId="02D018B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家庭赡养与扶养</w:t>
      </w:r>
    </w:p>
    <w:p w14:paraId="022D65F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社会保障</w:t>
      </w:r>
    </w:p>
    <w:p w14:paraId="2E496B9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社会服务</w:t>
      </w:r>
    </w:p>
    <w:p w14:paraId="591EB83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社会优待</w:t>
      </w:r>
    </w:p>
    <w:p w14:paraId="3D6E645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宜居环境</w:t>
      </w:r>
    </w:p>
    <w:p w14:paraId="678571A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参与社会发展</w:t>
      </w:r>
    </w:p>
    <w:p w14:paraId="5CE0264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法律责任</w:t>
      </w:r>
    </w:p>
    <w:p w14:paraId="25104EA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59A17473">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5A308EEE">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根据《中华人民共和国老年人权益保障法》和有关法律、行政法规的规定，结合本省实际，制定本办法。</w:t>
      </w:r>
    </w:p>
    <w:p w14:paraId="761451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本办法所称老年人是指六十周岁以上的公民。</w:t>
      </w:r>
    </w:p>
    <w:p w14:paraId="227057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保障老年人合法权益是全社会的共同责任。</w:t>
      </w:r>
    </w:p>
    <w:p w14:paraId="1127C5AC">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实施积极应对人口老龄化国家战略，坚持把积极老龄观、健康老龄化理念融入经济社会发展全过程，健全社会保障体系、养老服务体系、健康支撑体系，完善保障老年人权益制度，实现老有所养、老有所医、老有所为、老有所学、老有所乐。</w:t>
      </w:r>
    </w:p>
    <w:p w14:paraId="526C0F0E">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国家机关、社会团体、企业事业单位、基层群众性自治组织以及其他组织，应当依照各自职责做好老年人权益保障工作。</w:t>
      </w:r>
    </w:p>
    <w:p w14:paraId="427F7A97">
      <w:pPr>
        <w:ind w:firstLine="632" w:firstLineChars="200"/>
        <w:rPr>
          <w:rFonts w:ascii="Times New Roman" w:hAnsi="Times New Roman" w:cs="仿宋_GB2312"/>
          <w:sz w:val="32"/>
          <w:szCs w:val="32"/>
        </w:rPr>
      </w:pPr>
      <w:r>
        <w:rPr>
          <w:rFonts w:hint="eastAsia" w:ascii="Times New Roman" w:hAnsi="Times New Roman" w:cs="仿宋_GB2312"/>
          <w:sz w:val="32"/>
          <w:szCs w:val="32"/>
        </w:rPr>
        <w:t>倡导全社会优待老年人。鼓励义务为老年人服务。发展老年慈善事业。</w:t>
      </w:r>
    </w:p>
    <w:p w14:paraId="6122CD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各级人民政府应当将老龄事业纳入国民经济和社会发展规划，将老龄事业经费列入财政预算，建立与人口老龄化和经济社会发展水平相适应的稳定的经费保障机制。</w:t>
      </w:r>
    </w:p>
    <w:p w14:paraId="6E20713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将基本养老服务纳入基本公共服务体系，提供养老保障公共服务，推动实现全体老年人享有基本养老服务。扶持各类社会组织提供公益性养老服务，支持和规范企业提供市场化养老服务，满足老年人养老服务需求。</w:t>
      </w:r>
    </w:p>
    <w:p w14:paraId="51F39E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各级人民政府应当重视和加强老年人权益保障工作，健全老龄工作体制，加强老龄工作者队伍建设。</w:t>
      </w:r>
    </w:p>
    <w:p w14:paraId="35A5F6D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县级以上人民政府负责老龄工作的机构，负责组织、协调、指导、督促有关部门做好老年人权益保障工作。</w:t>
      </w:r>
    </w:p>
    <w:p w14:paraId="67C227D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县级以上人民政府有关部门，按照各自职责，做好老年人权益保障工作。</w:t>
      </w:r>
    </w:p>
    <w:p w14:paraId="5B4BA621">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乡镇人民政府、街道办事处应当确定专人负责老年人权益保障工作。</w:t>
      </w:r>
    </w:p>
    <w:p w14:paraId="1807E5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各级人民政府应当进行人口老龄化国情、省情宣传教育，增强全社会积极应对人口老龄化意识。</w:t>
      </w:r>
    </w:p>
    <w:p w14:paraId="4E4C8A04">
      <w:pPr>
        <w:ind w:firstLine="632" w:firstLineChars="200"/>
        <w:rPr>
          <w:rFonts w:ascii="Times New Roman" w:hAnsi="Times New Roman" w:cs="仿宋_GB2312"/>
          <w:sz w:val="32"/>
          <w:szCs w:val="32"/>
        </w:rPr>
      </w:pPr>
      <w:r>
        <w:rPr>
          <w:rFonts w:hint="eastAsia" w:ascii="Times New Roman" w:hAnsi="Times New Roman" w:cs="仿宋_GB2312"/>
          <w:sz w:val="32"/>
          <w:szCs w:val="32"/>
        </w:rPr>
        <w:t>全社会应当继承和弘扬中华民族传统美德，开展敬老、养老、助老宣传教育，树立尊重、关心、帮助老年人的社会风尚。</w:t>
      </w:r>
    </w:p>
    <w:p w14:paraId="0B2D0B22">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学校和幼儿园应当开展敬老、养老、助老的道德教育和维护老年人合法权益的法治教育。青少年组织应当开展敬老、助老志愿服务和公益活动。</w:t>
      </w:r>
    </w:p>
    <w:p w14:paraId="2AF53889">
      <w:pPr>
        <w:ind w:firstLine="632" w:firstLineChars="200"/>
        <w:rPr>
          <w:rFonts w:ascii="Times New Roman" w:hAnsi="Times New Roman" w:cs="仿宋_GB2312"/>
          <w:sz w:val="32"/>
          <w:szCs w:val="32"/>
        </w:rPr>
      </w:pPr>
      <w:r>
        <w:rPr>
          <w:rFonts w:hint="eastAsia" w:ascii="Times New Roman" w:hAnsi="Times New Roman" w:cs="仿宋_GB2312"/>
          <w:sz w:val="32"/>
          <w:szCs w:val="32"/>
        </w:rPr>
        <w:t>报刊、广播、电影、电视、网络等应当以多种形式开展维护老年人合法权益的公益宣传。</w:t>
      </w:r>
    </w:p>
    <w:p w14:paraId="4EC0C3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县级以上人民政府和有关部门应当支持老龄科学研究，加强老年人权益保障问题研究，为制定老龄政策提供决策依据。</w:t>
      </w:r>
    </w:p>
    <w:p w14:paraId="6EB583A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县级以上人民政府应当按照国家规定将老年人状况纳入调查统计项目，建立信息发布制度。</w:t>
      </w:r>
    </w:p>
    <w:p w14:paraId="2AD944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各级人民政府和有关部门应当将老年人权益保障工作纳入经济社会发展和精神文明建设目标考核内容，对维护老年人合法权益和敬老、养老、助老成绩显著的组织、家庭或者个人，对参与社会发展做出突出贡献的老年人，按照国家和省有关规定给予表彰或者奖励。</w:t>
      </w:r>
    </w:p>
    <w:p w14:paraId="7CC280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老年人应当遵纪守法，履行法律、法规规定的义务，维护社会公德。</w:t>
      </w:r>
    </w:p>
    <w:p w14:paraId="4BFA67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每年农历九月初九老年节，国家机关、社会团体、企业事业单位、基层群众性自治组织以及其他组织应当开展敬老、助老活动。</w:t>
      </w:r>
    </w:p>
    <w:p w14:paraId="2BD96C21">
      <w:pPr>
        <w:rPr>
          <w:rFonts w:ascii="Times New Roman" w:hAnsi="Times New Roman" w:eastAsia="宋体" w:cs="宋体"/>
          <w:szCs w:val="32"/>
        </w:rPr>
      </w:pPr>
    </w:p>
    <w:p w14:paraId="46B7028E">
      <w:pPr>
        <w:jc w:val="center"/>
        <w:rPr>
          <w:rFonts w:ascii="Times New Roman" w:hAnsi="Times New Roman" w:eastAsia="黑体" w:cs="黑体"/>
          <w:szCs w:val="32"/>
        </w:rPr>
      </w:pPr>
      <w:r>
        <w:rPr>
          <w:rFonts w:hint="eastAsia" w:ascii="Times New Roman" w:hAnsi="Times New Roman" w:eastAsia="黑体" w:cs="黑体"/>
          <w:szCs w:val="32"/>
        </w:rPr>
        <w:t>第二章　家庭赡养与扶养</w:t>
      </w:r>
    </w:p>
    <w:p w14:paraId="3361B142">
      <w:pPr>
        <w:rPr>
          <w:rFonts w:ascii="Times New Roman" w:hAnsi="Times New Roman" w:eastAsia="宋体" w:cs="宋体"/>
          <w:szCs w:val="32"/>
        </w:rPr>
      </w:pPr>
    </w:p>
    <w:p w14:paraId="0AB51C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老年人养老以居家为基础，家庭成员应当尊重、关心和照料老年人。</w:t>
      </w:r>
    </w:p>
    <w:p w14:paraId="3E5880BF">
      <w:pPr>
        <w:ind w:firstLine="632" w:firstLineChars="200"/>
        <w:rPr>
          <w:rFonts w:ascii="Times New Roman" w:hAnsi="Times New Roman" w:cs="仿宋_GB2312"/>
          <w:sz w:val="32"/>
          <w:szCs w:val="32"/>
        </w:rPr>
      </w:pPr>
      <w:r>
        <w:rPr>
          <w:rFonts w:hint="eastAsia" w:ascii="Times New Roman" w:hAnsi="Times New Roman" w:cs="仿宋_GB2312"/>
          <w:sz w:val="32"/>
          <w:szCs w:val="32"/>
        </w:rPr>
        <w:t>赡养人应当履行对老年人经济供养、生活照料、精神慰藉的义务，照顾老年人的特殊需要，保障老年人的生活水平不低于家庭成员的平均水平。</w:t>
      </w:r>
    </w:p>
    <w:p w14:paraId="53520E0B">
      <w:pPr>
        <w:ind w:firstLine="632" w:firstLineChars="200"/>
        <w:rPr>
          <w:rFonts w:ascii="Times New Roman" w:hAnsi="Times New Roman" w:cs="仿宋_GB2312"/>
          <w:sz w:val="32"/>
          <w:szCs w:val="32"/>
        </w:rPr>
      </w:pPr>
      <w:r>
        <w:rPr>
          <w:rFonts w:hint="eastAsia" w:ascii="Times New Roman" w:hAnsi="Times New Roman" w:cs="仿宋_GB2312"/>
          <w:sz w:val="32"/>
          <w:szCs w:val="32"/>
        </w:rPr>
        <w:t>赡养人应当关心老年人的健康，保证患病的老年人得到及时治疗，不得要求老年人承担力不能及或者有损健康的劳动。</w:t>
      </w:r>
    </w:p>
    <w:p w14:paraId="1D7E7749">
      <w:pPr>
        <w:ind w:firstLine="632" w:firstLineChars="200"/>
        <w:rPr>
          <w:rFonts w:ascii="Times New Roman" w:hAnsi="Times New Roman" w:cs="仿宋_GB2312"/>
          <w:sz w:val="32"/>
          <w:szCs w:val="32"/>
        </w:rPr>
      </w:pPr>
      <w:r>
        <w:rPr>
          <w:rFonts w:hint="eastAsia" w:ascii="Times New Roman" w:hAnsi="Times New Roman" w:cs="仿宋_GB2312"/>
          <w:sz w:val="32"/>
          <w:szCs w:val="32"/>
        </w:rPr>
        <w:t>赡养人不得违背老年人意愿将老年人与其配偶分开生活。</w:t>
      </w:r>
    </w:p>
    <w:p w14:paraId="56AE5C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经老年人同意，赡养人之间可以就履行赡养义务签订家庭赡养协议。赡养协议的内容不得违反法律、法规的规定和老年人的意愿。</w:t>
      </w:r>
    </w:p>
    <w:p w14:paraId="6CB784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老年人的婚姻自由受法律保护。子女或者其他亲属不得干涉老年人离婚、再婚及婚后的生活。</w:t>
      </w:r>
    </w:p>
    <w:p w14:paraId="3150E91B">
      <w:pPr>
        <w:ind w:firstLine="632" w:firstLineChars="200"/>
        <w:rPr>
          <w:rFonts w:ascii="Times New Roman" w:hAnsi="Times New Roman" w:cs="仿宋_GB2312"/>
          <w:sz w:val="32"/>
          <w:szCs w:val="32"/>
        </w:rPr>
      </w:pPr>
      <w:r>
        <w:rPr>
          <w:rFonts w:hint="eastAsia" w:ascii="Times New Roman" w:hAnsi="Times New Roman" w:cs="仿宋_GB2312"/>
          <w:sz w:val="32"/>
          <w:szCs w:val="32"/>
        </w:rPr>
        <w:t>赡养人的赡养义务不因老年人的婚姻关系变化而消除。</w:t>
      </w:r>
    </w:p>
    <w:p w14:paraId="58C43C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老年人与配偶有相互扶养的义务。有扶养能力的一方不履行扶养义务时，需要扶养的一方有权要求对方履行扶养义务。</w:t>
      </w:r>
    </w:p>
    <w:p w14:paraId="49228D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与老年人分开居住的家庭成员，应当经常看望或者以电话、网络、书信等方式问候老年人。</w:t>
      </w:r>
    </w:p>
    <w:p w14:paraId="3FFAA05F">
      <w:pPr>
        <w:ind w:firstLine="632" w:firstLineChars="200"/>
        <w:rPr>
          <w:rFonts w:ascii="Times New Roman" w:hAnsi="Times New Roman" w:cs="仿宋_GB2312"/>
          <w:sz w:val="32"/>
          <w:szCs w:val="32"/>
        </w:rPr>
      </w:pPr>
      <w:r>
        <w:rPr>
          <w:rFonts w:hint="eastAsia" w:ascii="Times New Roman" w:hAnsi="Times New Roman" w:cs="仿宋_GB2312"/>
          <w:sz w:val="32"/>
          <w:szCs w:val="32"/>
        </w:rPr>
        <w:t>赡养人、扶养人应当定期探望入住养老机构的老年人。老年人向养老机构提出探望要求的，养老机构可以联系、督促赡养人、扶养人探望，或者向其所在单位、基层群众性自治组织反映。</w:t>
      </w:r>
    </w:p>
    <w:p w14:paraId="2D9A5CCD">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用人单位应当按照有关规定保障赡养人、扶养人探亲休假的权利。对赡养人、扶养人照顾患病住院或者失能老年人的，应当依法保障其护理假。</w:t>
      </w:r>
    </w:p>
    <w:p w14:paraId="1992BE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应当制定家庭养老支持政策，鼓励开发老年宜居住宅和代际亲情住宅，鼓励家庭成员与老年人共同生活或者就近居住，为老年人随配偶或者赡养人迁徙提供条件，为家庭成员照料老年人提供帮助。</w:t>
      </w:r>
    </w:p>
    <w:p w14:paraId="145DA6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有独立生活能力的成年子女或者其他亲属要求老年人经济资助的，老年人有权拒绝。</w:t>
      </w:r>
    </w:p>
    <w:p w14:paraId="522A83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赡养人、扶养人不履行赡养、扶养义务的，基层群众性自治组织、老年人组织或者赡养人、扶养人所在单位应当督促其履行。</w:t>
      </w:r>
    </w:p>
    <w:p w14:paraId="1C907080">
      <w:pPr>
        <w:rPr>
          <w:rFonts w:ascii="Times New Roman" w:hAnsi="Times New Roman" w:eastAsia="宋体" w:cs="宋体"/>
          <w:szCs w:val="32"/>
        </w:rPr>
      </w:pPr>
    </w:p>
    <w:p w14:paraId="457AF9D0">
      <w:pPr>
        <w:jc w:val="center"/>
        <w:rPr>
          <w:rFonts w:ascii="Times New Roman" w:hAnsi="Times New Roman" w:eastAsia="黑体" w:cs="黑体"/>
          <w:szCs w:val="32"/>
        </w:rPr>
      </w:pPr>
      <w:r>
        <w:rPr>
          <w:rFonts w:hint="eastAsia" w:ascii="Times New Roman" w:hAnsi="Times New Roman" w:eastAsia="黑体" w:cs="黑体"/>
          <w:szCs w:val="32"/>
        </w:rPr>
        <w:t>第三章　社会保障</w:t>
      </w:r>
    </w:p>
    <w:p w14:paraId="40F23EBA">
      <w:pPr>
        <w:rPr>
          <w:rFonts w:ascii="Times New Roman" w:hAnsi="Times New Roman" w:eastAsia="宋体" w:cs="宋体"/>
          <w:szCs w:val="32"/>
        </w:rPr>
      </w:pPr>
    </w:p>
    <w:p w14:paraId="74DE3A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省人民政府及其有关部门按照国家有关规定建立基本养老金正常调整机制。根据本省经济发展、职工平均工资增长、物价上涨等情况，提高基本养老保险待遇水平。</w:t>
      </w:r>
    </w:p>
    <w:p w14:paraId="7E8B6A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享受最低生活保障的老年人和符合条件的低收入家庭中的老年人参加城乡居民基本医疗保险所需个人缴费部分，由政府给予补贴。</w:t>
      </w:r>
    </w:p>
    <w:p w14:paraId="2431F5D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鼓励用人单位为职工办理补充养老保险和补充医疗保险。</w:t>
      </w:r>
    </w:p>
    <w:p w14:paraId="14CFEBBF">
      <w:pPr>
        <w:ind w:firstLine="632" w:firstLineChars="200"/>
        <w:rPr>
          <w:rFonts w:ascii="Times New Roman" w:hAnsi="Times New Roman" w:cs="仿宋_GB2312"/>
          <w:sz w:val="32"/>
          <w:szCs w:val="32"/>
        </w:rPr>
      </w:pPr>
      <w:r>
        <w:rPr>
          <w:rFonts w:hint="eastAsia" w:ascii="Times New Roman" w:hAnsi="Times New Roman" w:cs="仿宋_GB2312"/>
          <w:sz w:val="32"/>
          <w:szCs w:val="32"/>
        </w:rPr>
        <w:t>提倡参加个人储蓄性养老保险、商业养老保险和商业健康保险。</w:t>
      </w:r>
    </w:p>
    <w:p w14:paraId="7B71A3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县级以上人民政府应当将本级用于社会福利事业的彩票公益金中不低于百分之五十五的资金用于支持发展养老服务。</w:t>
      </w:r>
    </w:p>
    <w:p w14:paraId="7A538A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各级人民政府在分配保障性住房时，应当优先保障符合条件的老年人；进行危房改造时，应当优先帮助符合条件的老年人。</w:t>
      </w:r>
    </w:p>
    <w:p w14:paraId="20CA5CE1">
      <w:pPr>
        <w:ind w:firstLine="632" w:firstLineChars="200"/>
        <w:rPr>
          <w:rFonts w:ascii="Times New Roman" w:hAnsi="Times New Roman" w:cs="仿宋_GB2312"/>
          <w:sz w:val="32"/>
          <w:szCs w:val="32"/>
        </w:rPr>
      </w:pPr>
      <w:r>
        <w:rPr>
          <w:rFonts w:hint="eastAsia" w:ascii="Times New Roman" w:hAnsi="Times New Roman" w:cs="仿宋_GB2312"/>
          <w:sz w:val="32"/>
          <w:szCs w:val="32"/>
        </w:rPr>
        <w:t>老年人的产权房被征收、征用，需要安置的，相关单位应当照顾其优先选择楼层。</w:t>
      </w:r>
    </w:p>
    <w:p w14:paraId="0C4B41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县级以上人民政府应当建立长期护理保障制度，逐步开展长期护理保障工作；对生活长期不能自理、经济困难的老年人，根据其失能程度给予护理补贴或者为其购买服务。</w:t>
      </w:r>
    </w:p>
    <w:p w14:paraId="1DCDF27E">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省人民政府医疗保障部门应当按照规定建立长期护理保险制度，逐步扩大长期护理保险范围。鼓励商业保险机构提供商业长期护理保险产品。</w:t>
      </w:r>
    </w:p>
    <w:p w14:paraId="6D7845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设区的市、县级人民政府应当为八十周岁以上老年人发放高龄津贴，对一百周岁以上老年人予以特殊照顾。</w:t>
      </w:r>
    </w:p>
    <w:p w14:paraId="0297DB3F">
      <w:pPr>
        <w:ind w:firstLine="632" w:firstLineChars="200"/>
        <w:rPr>
          <w:rFonts w:ascii="Times New Roman" w:hAnsi="Times New Roman" w:cs="仿宋_GB2312"/>
          <w:sz w:val="32"/>
          <w:szCs w:val="32"/>
        </w:rPr>
      </w:pPr>
      <w:r>
        <w:rPr>
          <w:rFonts w:hint="eastAsia" w:ascii="Times New Roman" w:hAnsi="Times New Roman" w:cs="仿宋_GB2312"/>
          <w:sz w:val="32"/>
          <w:szCs w:val="32"/>
        </w:rPr>
        <w:t>具体办法和发放标准由设区的市、县级人民政府制定。</w:t>
      </w:r>
    </w:p>
    <w:p w14:paraId="638B77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县级以上人民政府应当按照国家和省有关规定，对经济困难的老年人提供基本生活、医疗、居住或者其他救助。</w:t>
      </w:r>
    </w:p>
    <w:p w14:paraId="19885409">
      <w:pPr>
        <w:ind w:firstLine="632" w:firstLineChars="200"/>
        <w:rPr>
          <w:rFonts w:ascii="Times New Roman" w:hAnsi="Times New Roman" w:cs="仿宋_GB2312"/>
          <w:sz w:val="32"/>
          <w:szCs w:val="32"/>
        </w:rPr>
      </w:pPr>
      <w:r>
        <w:rPr>
          <w:rFonts w:hint="eastAsia" w:ascii="Times New Roman" w:hAnsi="Times New Roman" w:cs="仿宋_GB2312"/>
          <w:sz w:val="32"/>
          <w:szCs w:val="32"/>
        </w:rPr>
        <w:t>对符合城乡居民最低生活保障条件家庭的老年人，给予城乡居民最低生活保障；对流浪、乞讨的老年人，给予临时食宿、急病救治、协助返回等救助。</w:t>
      </w:r>
    </w:p>
    <w:p w14:paraId="6C8C9BC1">
      <w:pPr>
        <w:ind w:firstLine="632" w:firstLineChars="200"/>
        <w:rPr>
          <w:rFonts w:ascii="Times New Roman" w:hAnsi="Times New Roman" w:cs="仿宋_GB2312"/>
          <w:sz w:val="32"/>
          <w:szCs w:val="32"/>
        </w:rPr>
      </w:pPr>
      <w:r>
        <w:rPr>
          <w:rFonts w:hint="eastAsia" w:ascii="Times New Roman" w:hAnsi="Times New Roman" w:cs="仿宋_GB2312"/>
          <w:sz w:val="32"/>
          <w:szCs w:val="32"/>
        </w:rPr>
        <w:t>对无劳动能力、无生活来源且无法定赡养、扶养义务人，或者其法定赡养、扶养义务人无赡养、扶养能力的老年人，给予特困人员供养。设区的市人民政府应当按照规定建立特困人员供养标准动态调整机制，供养经费纳入财政预算。</w:t>
      </w:r>
    </w:p>
    <w:p w14:paraId="2676FA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县级以上人民政府应当建立和完善计划生育家庭老年人扶助制度。</w:t>
      </w:r>
    </w:p>
    <w:p w14:paraId="6CCEB4DC">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符合农村计划生育家庭奖励扶助和计划生育家庭特别扶助条件的老年人应当按照规定纳入扶助范围。</w:t>
      </w:r>
    </w:p>
    <w:p w14:paraId="6FD8B51E">
      <w:pPr>
        <w:ind w:firstLine="632" w:firstLineChars="200"/>
        <w:rPr>
          <w:rFonts w:ascii="Times New Roman" w:hAnsi="Times New Roman" w:cs="仿宋_GB2312"/>
          <w:sz w:val="32"/>
          <w:szCs w:val="32"/>
        </w:rPr>
      </w:pPr>
      <w:r>
        <w:rPr>
          <w:rFonts w:hint="eastAsia" w:ascii="Times New Roman" w:hAnsi="Times New Roman" w:cs="仿宋_GB2312"/>
          <w:sz w:val="32"/>
          <w:szCs w:val="32"/>
        </w:rPr>
        <w:t>对独生子女死亡或者伤残的老年人家庭，在特别扶助金发放上应当予以照顾；对生活不能自理的农村计划生育家庭老年人，应当按照规定提供适当补助。</w:t>
      </w:r>
    </w:p>
    <w:p w14:paraId="3C6C2E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设区的市、县级人民政府应当为符合下列条件的老年人免费提供殡葬基本公共服务：</w:t>
      </w:r>
    </w:p>
    <w:p w14:paraId="26833F67">
      <w:pPr>
        <w:ind w:firstLine="632" w:firstLineChars="200"/>
        <w:rPr>
          <w:rFonts w:ascii="Times New Roman" w:hAnsi="Times New Roman" w:cs="仿宋_GB2312"/>
          <w:sz w:val="32"/>
          <w:szCs w:val="32"/>
        </w:rPr>
      </w:pPr>
      <w:r>
        <w:rPr>
          <w:rFonts w:hint="eastAsia" w:ascii="Times New Roman" w:hAnsi="Times New Roman" w:cs="仿宋_GB2312"/>
          <w:sz w:val="32"/>
          <w:szCs w:val="32"/>
        </w:rPr>
        <w:t>（一）属于重点优抚对象的；</w:t>
      </w:r>
    </w:p>
    <w:p w14:paraId="102128CA">
      <w:pPr>
        <w:ind w:firstLine="632" w:firstLineChars="200"/>
        <w:rPr>
          <w:rFonts w:ascii="Times New Roman" w:hAnsi="Times New Roman" w:cs="仿宋_GB2312"/>
          <w:sz w:val="32"/>
          <w:szCs w:val="32"/>
        </w:rPr>
      </w:pPr>
      <w:r>
        <w:rPr>
          <w:rFonts w:hint="eastAsia" w:ascii="Times New Roman" w:hAnsi="Times New Roman" w:cs="仿宋_GB2312"/>
          <w:sz w:val="32"/>
          <w:szCs w:val="32"/>
        </w:rPr>
        <w:t>（二）享受特困人员供养的；</w:t>
      </w:r>
    </w:p>
    <w:p w14:paraId="2A5B176A">
      <w:pPr>
        <w:ind w:firstLine="632" w:firstLineChars="200"/>
        <w:rPr>
          <w:rFonts w:ascii="Times New Roman" w:hAnsi="Times New Roman" w:cs="仿宋_GB2312"/>
          <w:sz w:val="32"/>
          <w:szCs w:val="32"/>
        </w:rPr>
      </w:pPr>
      <w:r>
        <w:rPr>
          <w:rFonts w:hint="eastAsia" w:ascii="Times New Roman" w:hAnsi="Times New Roman" w:cs="仿宋_GB2312"/>
          <w:sz w:val="32"/>
          <w:szCs w:val="32"/>
        </w:rPr>
        <w:t>（三）享受最低生活保障的；</w:t>
      </w:r>
    </w:p>
    <w:p w14:paraId="2B5B63B0">
      <w:pPr>
        <w:ind w:firstLine="632" w:firstLineChars="200"/>
        <w:rPr>
          <w:rFonts w:ascii="Times New Roman" w:hAnsi="Times New Roman" w:cs="仿宋_GB2312"/>
          <w:sz w:val="32"/>
          <w:szCs w:val="32"/>
        </w:rPr>
      </w:pPr>
      <w:r>
        <w:rPr>
          <w:rFonts w:hint="eastAsia" w:ascii="Times New Roman" w:hAnsi="Times New Roman" w:cs="仿宋_GB2312"/>
          <w:sz w:val="32"/>
          <w:szCs w:val="32"/>
        </w:rPr>
        <w:t>（四）属于计划生育特殊家庭的。</w:t>
      </w:r>
    </w:p>
    <w:p w14:paraId="41AFC1DF">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设区的市、县级人民政府可以根据本地区经济社会发展水平，扩大殡葬基本公共服务免费对象和项目范围。</w:t>
      </w:r>
    </w:p>
    <w:p w14:paraId="4869DD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禁止对老年人实施家庭暴力。基层群众性自治组织、老年人组织和老年人所在单位发现对老年人实施家庭暴力的，应当及时劝阻、制止、调解或者采取临时庇护等其他措施，保护老年人的人身安全；单位和个人有权向有关机关和组织举报。</w:t>
      </w:r>
    </w:p>
    <w:p w14:paraId="2884E10F">
      <w:pPr>
        <w:ind w:firstLine="632" w:firstLineChars="200"/>
        <w:rPr>
          <w:rFonts w:ascii="Times New Roman" w:hAnsi="Times New Roman" w:cs="仿宋_GB2312"/>
          <w:sz w:val="32"/>
          <w:szCs w:val="32"/>
        </w:rPr>
      </w:pPr>
      <w:r>
        <w:rPr>
          <w:rFonts w:hint="eastAsia" w:ascii="Times New Roman" w:hAnsi="Times New Roman" w:cs="仿宋_GB2312"/>
          <w:sz w:val="32"/>
          <w:szCs w:val="32"/>
        </w:rPr>
        <w:t>家庭暴力受害人及其法定代理人、近亲属可以向公安机关报案或者依法向人民法院起诉。当事人因遭受家庭暴力或者面临家庭暴力的现实危险，向人民法院申请人身安全保护令的，人民法院应当受理。</w:t>
      </w:r>
    </w:p>
    <w:p w14:paraId="0DC1E3ED">
      <w:pPr>
        <w:rPr>
          <w:rFonts w:ascii="Times New Roman" w:hAnsi="Times New Roman" w:eastAsia="宋体" w:cs="宋体"/>
          <w:szCs w:val="32"/>
        </w:rPr>
      </w:pPr>
    </w:p>
    <w:p w14:paraId="1BC139D4">
      <w:pPr>
        <w:jc w:val="center"/>
        <w:rPr>
          <w:rFonts w:ascii="Times New Roman" w:hAnsi="Times New Roman" w:eastAsia="黑体" w:cs="黑体"/>
          <w:szCs w:val="32"/>
        </w:rPr>
      </w:pPr>
      <w:r>
        <w:rPr>
          <w:rFonts w:hint="eastAsia" w:ascii="Times New Roman" w:hAnsi="Times New Roman" w:eastAsia="黑体" w:cs="黑体"/>
          <w:szCs w:val="32"/>
        </w:rPr>
        <w:t>第四章　社会服务</w:t>
      </w:r>
    </w:p>
    <w:p w14:paraId="7003CB37">
      <w:pPr>
        <w:rPr>
          <w:rFonts w:ascii="Times New Roman" w:hAnsi="Times New Roman" w:eastAsia="宋体" w:cs="宋体"/>
          <w:szCs w:val="32"/>
        </w:rPr>
      </w:pPr>
    </w:p>
    <w:p w14:paraId="34D621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县级以上人民政府应当推进基本养老服务体系建设，制定基本养老服务清单，建立养老服务业多元投入机制，构建居家社区机构相协调、医养康养相结合的养老服务体系。</w:t>
      </w:r>
    </w:p>
    <w:p w14:paraId="3AA466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各级人民政府和有关部门、基层群众性自治组织，应当建立适应老年人需要的生活服务、日间照料、疾病护理与康复、文体活动等服务设施和网点，就近为老年人提供服务。</w:t>
      </w:r>
    </w:p>
    <w:p w14:paraId="601834A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鼓励养老服务企业和社会组织上门为居家老年人提供定制服务。</w:t>
      </w:r>
    </w:p>
    <w:p w14:paraId="1F3F45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各级人民政府应当通过购买服务等方式，发展城乡社区养老服务，为居家的老年人提供多种形式的养老服务。</w:t>
      </w:r>
    </w:p>
    <w:p w14:paraId="13EF5C5D">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乡镇人民政府和街道办事处应当整合城乡社区服务资源，通过城乡社区综合服务平台，促进服务与需求信息的对接，方便老年人就近获取多样化的社区综合服务。</w:t>
      </w:r>
    </w:p>
    <w:p w14:paraId="4B66E65D">
      <w:pPr>
        <w:ind w:firstLine="632" w:firstLineChars="200"/>
        <w:rPr>
          <w:rFonts w:ascii="Times New Roman" w:hAnsi="Times New Roman" w:cs="仿宋_GB2312"/>
          <w:sz w:val="32"/>
          <w:szCs w:val="32"/>
        </w:rPr>
      </w:pPr>
      <w:r>
        <w:rPr>
          <w:rFonts w:hint="eastAsia" w:ascii="Times New Roman" w:hAnsi="Times New Roman" w:cs="仿宋_GB2312"/>
          <w:sz w:val="32"/>
          <w:szCs w:val="32"/>
        </w:rPr>
        <w:t>基层群众性自治组织应当将城乡社区养老服务中心与公共服务设施的功能相衔接，组织开展适合老年人的文化娱乐活动，为老年人获得及时、便捷的预防保健和基本医疗服务提供帮助。</w:t>
      </w:r>
    </w:p>
    <w:p w14:paraId="408807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县级以上人民政府民政部门应当完善养老服务评估机制，加强对城乡社区养老服务机构的监督、管理和服务。</w:t>
      </w:r>
    </w:p>
    <w:p w14:paraId="4CBF7258">
      <w:pPr>
        <w:ind w:firstLine="632" w:firstLineChars="200"/>
        <w:rPr>
          <w:rFonts w:ascii="Times New Roman" w:hAnsi="Times New Roman" w:cs="仿宋_GB2312"/>
          <w:sz w:val="32"/>
          <w:szCs w:val="32"/>
        </w:rPr>
      </w:pPr>
      <w:r>
        <w:rPr>
          <w:rFonts w:hint="eastAsia" w:ascii="Times New Roman" w:hAnsi="Times New Roman" w:cs="仿宋_GB2312"/>
          <w:sz w:val="32"/>
          <w:szCs w:val="32"/>
        </w:rPr>
        <w:t>城乡社区养老服务机构提供托养、助餐、医疗等服务的，应当遵守法律法规的规定，有关部门应当依法履行监督管理职责。</w:t>
      </w:r>
    </w:p>
    <w:p w14:paraId="1828CB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设区的市、县级人民政府应当推进城乡居家养老服务信息化建设，支持企业和社会组织运用互联网、物联网等发展老年电子商务，建设居家养老服务网络平台，创新居家养老服务模式，为居家老年人提供紧急呼叫、家政服务、生活照料、康复护理、健康咨询、精神慰藉、文体娱乐、物品代购、服务缴费、申请政府补贴和法律咨询等服务。</w:t>
      </w:r>
    </w:p>
    <w:p w14:paraId="092DCE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基层群众性自治组织应当建立日常联系、巡访制度，及时了解老年人特别是困难家庭和单独居住老年人的生活状况，并给予必要的帮助。</w:t>
      </w:r>
    </w:p>
    <w:p w14:paraId="2B529E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各级人民政府应当建立失踪老年人寻找机制。鼓励个人求助网络服务平台等为寻找失踪老年人提供帮助。</w:t>
      </w:r>
    </w:p>
    <w:p w14:paraId="3A26A6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政府投资兴办的养老机构在满足特困人员集中供养需求的前提下，优先保障经济困难的孤寡、失能、高龄、计划生育特殊家庭等老年人的养老服务需求。</w:t>
      </w:r>
    </w:p>
    <w:p w14:paraId="3BCFD4BE">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投资兴办的养老机构，可以采取公建民营、委托管理、购买服务等多种方式，通过公开招投标选定专业化的机构负责运营。鼓励社会资本参与公办养老机构改组改制，发展社会资本参股或者控股的混合所有制养老机构。</w:t>
      </w:r>
    </w:p>
    <w:p w14:paraId="209012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各级人民政府和有关部门可以通过减免行政事业性收费、发放床位建设补贴和床位运营补贴、购买服务、提供贷款贴息等方式，支持社会资本兴办老年公寓、老年康复中心、日间照料中心、老年护理院等养老服务机构。</w:t>
      </w:r>
    </w:p>
    <w:p w14:paraId="4249D3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养老机构不得有下列行为：</w:t>
      </w:r>
    </w:p>
    <w:p w14:paraId="5C6D1721">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（一）未建立入院评估制度或者未按照规定开展评估活动；</w:t>
      </w:r>
    </w:p>
    <w:p w14:paraId="6AFE4465">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（二）未与老年人或者其代理人签订服务协议，或者未按照协议约定提供服务；</w:t>
      </w:r>
    </w:p>
    <w:p w14:paraId="2EB0D660">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（三）未按照国家和省有关标准和规定开展服务；</w:t>
      </w:r>
    </w:p>
    <w:p w14:paraId="27552EFC">
      <w:pPr>
        <w:ind w:firstLine="632" w:firstLineChars="200"/>
        <w:rPr>
          <w:rFonts w:ascii="Times New Roman" w:hAnsi="Times New Roman" w:cs="仿宋_GB2312"/>
          <w:sz w:val="32"/>
          <w:szCs w:val="32"/>
        </w:rPr>
      </w:pPr>
      <w:r>
        <w:rPr>
          <w:rFonts w:hint="eastAsia" w:ascii="Times New Roman" w:hAnsi="Times New Roman" w:cs="仿宋_GB2312"/>
          <w:sz w:val="32"/>
          <w:szCs w:val="32"/>
        </w:rPr>
        <w:t>（四）工作人员的资格不符合规定；</w:t>
      </w:r>
    </w:p>
    <w:p w14:paraId="0B8D3435">
      <w:pPr>
        <w:ind w:firstLine="632" w:firstLineChars="200"/>
        <w:rPr>
          <w:rFonts w:ascii="Times New Roman" w:hAnsi="Times New Roman" w:cs="仿宋_GB2312"/>
          <w:sz w:val="32"/>
          <w:szCs w:val="32"/>
        </w:rPr>
      </w:pPr>
      <w:r>
        <w:rPr>
          <w:rFonts w:hint="eastAsia" w:ascii="Times New Roman" w:hAnsi="Times New Roman" w:cs="仿宋_GB2312"/>
          <w:sz w:val="32"/>
          <w:szCs w:val="32"/>
        </w:rPr>
        <w:t>（五）利用养老机构的房屋、场地、设施开展与养老服务宗旨无关的活动；</w:t>
      </w:r>
    </w:p>
    <w:p w14:paraId="7694E405">
      <w:pPr>
        <w:ind w:firstLine="632" w:firstLineChars="200"/>
        <w:rPr>
          <w:rFonts w:ascii="Times New Roman" w:hAnsi="Times New Roman" w:cs="仿宋_GB2312"/>
          <w:sz w:val="32"/>
          <w:szCs w:val="32"/>
        </w:rPr>
      </w:pPr>
      <w:r>
        <w:rPr>
          <w:rFonts w:hint="eastAsia" w:ascii="Times New Roman" w:hAnsi="Times New Roman" w:cs="仿宋_GB2312"/>
          <w:sz w:val="32"/>
          <w:szCs w:val="32"/>
        </w:rPr>
        <w:t>（六）未按照规定预防和处置突发事件；</w:t>
      </w:r>
    </w:p>
    <w:p w14:paraId="0AB33525">
      <w:pPr>
        <w:ind w:firstLine="632" w:firstLineChars="200"/>
        <w:rPr>
          <w:rFonts w:ascii="Times New Roman" w:hAnsi="Times New Roman" w:cs="仿宋_GB2312"/>
          <w:sz w:val="32"/>
          <w:szCs w:val="32"/>
        </w:rPr>
      </w:pPr>
      <w:r>
        <w:rPr>
          <w:rFonts w:hint="eastAsia" w:ascii="Times New Roman" w:hAnsi="Times New Roman" w:cs="仿宋_GB2312"/>
          <w:sz w:val="32"/>
          <w:szCs w:val="32"/>
        </w:rPr>
        <w:t>（七）歧视、恐吓、欺骗、侮辱、虐待、遗弃老年人或者以其他方式侵犯老年人合法权益；</w:t>
      </w:r>
    </w:p>
    <w:p w14:paraId="09A54E54">
      <w:pPr>
        <w:ind w:firstLine="632" w:firstLineChars="200"/>
        <w:rPr>
          <w:rFonts w:ascii="Times New Roman" w:hAnsi="Times New Roman" w:cs="仿宋_GB2312"/>
          <w:sz w:val="32"/>
          <w:szCs w:val="32"/>
        </w:rPr>
      </w:pPr>
      <w:r>
        <w:rPr>
          <w:rFonts w:hint="eastAsia" w:ascii="Times New Roman" w:hAnsi="Times New Roman" w:cs="仿宋_GB2312"/>
          <w:sz w:val="32"/>
          <w:szCs w:val="32"/>
        </w:rPr>
        <w:t>（八）向负责监督检查的民政部门隐瞒有关情况、提供虚假材料或者拒绝提供反映其活动情况的真实材料；</w:t>
      </w:r>
    </w:p>
    <w:p w14:paraId="27411357">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（九）法律、法规规定的其他违法行为。</w:t>
      </w:r>
    </w:p>
    <w:p w14:paraId="5BA485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县级以上人民政府应当将老年医疗保健纳入基层医疗卫生服务体系。</w:t>
      </w:r>
    </w:p>
    <w:p w14:paraId="0FDE621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卫生健康、医疗保障等部门应当健全城乡社区老年医疗保健设施，保证基层医疗机构药品配备，完善基本医疗保险用药报销政策，建立慢性病患者长处方等机制，满足老年人常见病、慢性病的基本用药需求。</w:t>
      </w:r>
    </w:p>
    <w:p w14:paraId="555368D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卫生健康部门应当建立完善老年健康服务体系，推进二级以上综合医院（中医医院）设置老年医学科，加强老年医院、康复医院、护理院（中心、站）、安宁疗护机构等建设。支持具备条件的二级以下医疗卫生机构转型开展康复、护理以及医养结合服务。</w:t>
      </w:r>
    </w:p>
    <w:p w14:paraId="067C3534">
      <w:pPr>
        <w:ind w:firstLine="632" w:firstLineChars="200"/>
        <w:rPr>
          <w:rFonts w:ascii="Times New Roman" w:hAnsi="Times New Roman" w:cs="仿宋_GB2312"/>
          <w:sz w:val="32"/>
          <w:szCs w:val="32"/>
        </w:rPr>
      </w:pPr>
      <w:r>
        <w:rPr>
          <w:rFonts w:hint="eastAsia" w:ascii="Times New Roman" w:hAnsi="Times New Roman" w:cs="仿宋_GB2312"/>
          <w:sz w:val="32"/>
          <w:szCs w:val="32"/>
        </w:rPr>
        <w:t>基层医疗卫生机构应当开展老年医疗保健服务，发展家庭病床，采取定点、巡回、上门等多种服务形式，为老年人提供预防、医疗、保健、护理、康复、心理咨询、临终关怀等服务。</w:t>
      </w:r>
    </w:p>
    <w:p w14:paraId="14993870">
      <w:pPr>
        <w:ind w:firstLine="632" w:firstLineChars="200"/>
        <w:rPr>
          <w:rFonts w:ascii="Times New Roman" w:hAnsi="Times New Roman" w:cs="仿宋_GB2312"/>
          <w:sz w:val="32"/>
          <w:szCs w:val="32"/>
        </w:rPr>
      </w:pPr>
      <w:r>
        <w:rPr>
          <w:rFonts w:hint="eastAsia" w:ascii="Times New Roman" w:hAnsi="Times New Roman" w:cs="仿宋_GB2312"/>
          <w:sz w:val="32"/>
          <w:szCs w:val="32"/>
        </w:rPr>
        <w:t>基层医疗卫生机构应当按照规定为区域内常住老年人建立健康档案，对六十五周岁以上常住老年人进行健康指导和每年一次免费常规体检。</w:t>
      </w:r>
    </w:p>
    <w:p w14:paraId="59E5DA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县级以上人民政府和有关部门应当综合考虑养老服务设施与医疗卫生设施的布局，推动将两者同址或者毗邻设置。</w:t>
      </w:r>
    </w:p>
    <w:p w14:paraId="66351900">
      <w:pPr>
        <w:ind w:firstLine="632" w:firstLineChars="200"/>
        <w:rPr>
          <w:rFonts w:ascii="Times New Roman" w:hAnsi="Times New Roman" w:cs="仿宋_GB2312"/>
          <w:sz w:val="32"/>
          <w:szCs w:val="32"/>
        </w:rPr>
      </w:pPr>
      <w:r>
        <w:rPr>
          <w:rFonts w:hint="eastAsia" w:ascii="Times New Roman" w:hAnsi="Times New Roman" w:cs="仿宋_GB2312"/>
          <w:sz w:val="32"/>
          <w:szCs w:val="32"/>
        </w:rPr>
        <w:t>民政、卫生健康、医疗保障等部门应当支持医疗机构开办养老机构，开展医养结合服务，对符合条件的按照规定给予养老服务政策扶持；支持养老机构设置医疗机构，对符合条件的按照规定纳入基本医疗保险定点范围。</w:t>
      </w:r>
    </w:p>
    <w:p w14:paraId="5C43E7F1">
      <w:pPr>
        <w:ind w:firstLine="632" w:firstLineChars="200"/>
        <w:rPr>
          <w:rFonts w:ascii="Times New Roman" w:hAnsi="Times New Roman" w:cs="仿宋_GB2312"/>
          <w:sz w:val="32"/>
          <w:szCs w:val="32"/>
        </w:rPr>
      </w:pPr>
      <w:r>
        <w:rPr>
          <w:rFonts w:hint="eastAsia" w:ascii="Times New Roman" w:hAnsi="Times New Roman" w:cs="仿宋_GB2312"/>
          <w:sz w:val="32"/>
          <w:szCs w:val="32"/>
        </w:rPr>
        <w:t>推动建立养老床位和医疗床位规范转换机制。鼓励以购买服务等方式提高养老机构医疗卫生服务能力。</w:t>
      </w:r>
    </w:p>
    <w:p w14:paraId="4533DB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县级以上人民政府应当将养老服务设施建设用地纳入国土空间规划和年度用地计划，依法采取划拨、租赁、出让等方式，优先保障供应。在农村兴办的公益性养老机构建设用地，依法获批后可以使用农村集体建设用地。支持利用存量用地建设养老服务设施。</w:t>
      </w:r>
    </w:p>
    <w:p w14:paraId="3F5EC302">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养老服务设施被依法征收、征用需要安置的，应当就近、优先安排不低于同等面积、适合运营的养老服务设施。</w:t>
      </w:r>
    </w:p>
    <w:p w14:paraId="41BEA1FC">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养老服务设施用地用途和容积率，非经法定程序不得改变。</w:t>
      </w:r>
    </w:p>
    <w:p w14:paraId="28195D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鼓励企业事业单位和社会组织通过整合或者改造企业厂房、商业设施、校舍和其他社会资源，建设养老服务设施，为老年人提供服务。</w:t>
      </w:r>
    </w:p>
    <w:p w14:paraId="77C957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县级以上人民政府应当把养老服务人才培养纳入人才培养规划，鼓励和支持高等院校、中等职业学校和职业培训机构设置养老护理、养老服务与管理、康复等相关专业或者培训项目，支持养老服务机构依托有关院校共建产教融合实训基地；拓宽养老服务人才职业发展通道，推进职业水平评价，加强人才使用管理，完善保障激励措施。</w:t>
      </w:r>
    </w:p>
    <w:p w14:paraId="50E91B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县级以上人民政府人力资源社会保障部门应当制定优惠政策，鼓励城乡就业人员从事养老服务工作。对符合条件的养老服务从业人员，应当实行就业创业扶持。</w:t>
      </w:r>
    </w:p>
    <w:p w14:paraId="1231F747">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从事老年人管理服务的工作人员，符合条件的可以纳入政府开发的公益性岗位给予补贴。</w:t>
      </w:r>
    </w:p>
    <w:p w14:paraId="0219F8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县级以上人民政府和有关部门应当培育和发展为老服务社会组织、社会工作服务机构和志愿者队伍，建立完善志愿服务记录制度、志愿者表彰和回馈制度。</w:t>
      </w:r>
    </w:p>
    <w:p w14:paraId="3ABDAAE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鼓励社会组织和个人为老年人提供志愿服务，认捐、认助、认养孤寡或者贫困老年人。</w:t>
      </w:r>
    </w:p>
    <w:p w14:paraId="209C7743">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支持城乡社区关爱生活不能自理且赡养人不在同地居住的老年人，组织开展老年人互助服务。</w:t>
      </w:r>
    </w:p>
    <w:p w14:paraId="6ECEC4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县级以上人民政府和有关部门应当按照国家扶持行业目录，制定发展老龄产业的扶持政策，培育潜力产业和经营主体，推进银发经济发展，引导企业研发、生产、经营适合老年人的产品和提供相关的服务，满足老年人的多样化需求。</w:t>
      </w:r>
    </w:p>
    <w:p w14:paraId="3AB16F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县级以上人民政府市场监督管理部门应当加强监督管理工作，营造安全、便利、诚信的老年人消费环境，及时处理侵害老年人消费权益的举报投诉。</w:t>
      </w:r>
    </w:p>
    <w:p w14:paraId="2B6DBE0A">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公安机关应当依法查处针对老年人的传销、诈骗和非法集资等行为，保障老年人人身和财产安全。</w:t>
      </w:r>
    </w:p>
    <w:p w14:paraId="7E199902">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有关部门和组织应当加强老年人权益保障普法宣传，增强老年人运用法律手段保护权益意识，提高老年人防范风险能力。</w:t>
      </w:r>
    </w:p>
    <w:p w14:paraId="52396AAB">
      <w:pPr>
        <w:rPr>
          <w:rFonts w:ascii="Times New Roman" w:hAnsi="Times New Roman" w:eastAsia="宋体" w:cs="宋体"/>
          <w:szCs w:val="32"/>
        </w:rPr>
      </w:pPr>
    </w:p>
    <w:p w14:paraId="3DEC8474">
      <w:pPr>
        <w:jc w:val="center"/>
        <w:rPr>
          <w:rFonts w:ascii="Times New Roman" w:hAnsi="Times New Roman" w:eastAsia="黑体" w:cs="黑体"/>
          <w:szCs w:val="32"/>
        </w:rPr>
      </w:pPr>
      <w:r>
        <w:rPr>
          <w:rFonts w:hint="eastAsia" w:ascii="Times New Roman" w:hAnsi="Times New Roman" w:eastAsia="黑体" w:cs="黑体"/>
          <w:szCs w:val="32"/>
        </w:rPr>
        <w:t>第五章　社会优待</w:t>
      </w:r>
    </w:p>
    <w:p w14:paraId="5EBA4177">
      <w:pPr>
        <w:rPr>
          <w:rFonts w:ascii="Times New Roman" w:hAnsi="Times New Roman" w:eastAsia="宋体" w:cs="宋体"/>
          <w:szCs w:val="32"/>
        </w:rPr>
      </w:pPr>
    </w:p>
    <w:p w14:paraId="7D2BFE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县级以上人民政府应当根据本地区经济社会发展情况和老年人的特殊需要，逐步完善优待政策，扩大优待范围，提高优待水平。</w:t>
      </w:r>
    </w:p>
    <w:p w14:paraId="56FA7A23">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公共服务场所、设施和窗口应当设置醒目的优待老年人标识，公布优待内容。工作人员在提供服务时应当向老年人告知相关优待规定。</w:t>
      </w:r>
    </w:p>
    <w:p w14:paraId="7B374A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各级人民政府和有关部门的服务窗口、城乡社区为民服务机构应当为老年人提供咨询引导、操作指导、优先办理等服务。</w:t>
      </w:r>
    </w:p>
    <w:p w14:paraId="5206C165">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各级人民政府和有关部门应当为老年人及时、便利地领取养老金、结算医疗费和享受其他物质帮助提供条件。</w:t>
      </w:r>
    </w:p>
    <w:p w14:paraId="2D27F504">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应当为七十周岁以上以及行动不便、患病残疾的老年人，提供上门人像采集、送证等便利服务。老年人随赡养人异地居住的，可以将户口关系迁入赡养人户口所在地，公安机关应当按照规定办理户口迁移手续。</w:t>
      </w:r>
    </w:p>
    <w:p w14:paraId="0BF27127">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设区的市、县级人民政府有关部门在办理房屋权属关系变更等涉及老年人权益的重大事项时，应当就办理事项是否为老年人的真实意思表示进行询问。其代理人代为办理的，应当严格审查其代理资格。</w:t>
      </w:r>
    </w:p>
    <w:p w14:paraId="06CE6F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人民调解委员会应当优先受理老年人的调解申请。</w:t>
      </w:r>
    </w:p>
    <w:p w14:paraId="2C62D5F7">
      <w:pPr>
        <w:ind w:firstLine="632" w:firstLineChars="200"/>
        <w:rPr>
          <w:rFonts w:ascii="Times New Roman" w:hAnsi="Times New Roman" w:cs="仿宋_GB2312"/>
          <w:sz w:val="32"/>
          <w:szCs w:val="32"/>
        </w:rPr>
      </w:pPr>
      <w:r>
        <w:rPr>
          <w:rFonts w:hint="eastAsia" w:ascii="Times New Roman" w:hAnsi="Times New Roman" w:cs="仿宋_GB2312"/>
          <w:sz w:val="32"/>
          <w:szCs w:val="32"/>
        </w:rPr>
        <w:t>老年人为追索赡养费、扶养费、抚恤金、退休金、养老金、最低生活保障金、医疗费等向人民法院起诉，交纳诉讼费用有困难的，人民法院应当按照国家规定缓收、减收或者免收。</w:t>
      </w:r>
    </w:p>
    <w:p w14:paraId="537FD60F">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法律援助机构应当按照有关规定为老年人提供法律援助。对享受最低生活保障、特困供养的老年人免除经济困难审查。对老年人符合条件的申请实行当日受理，并快速审查、办理。</w:t>
      </w:r>
    </w:p>
    <w:p w14:paraId="5A01462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律师事务所、公证处、司法鉴定机构、基层法律服务所对七十周岁以上以及行动不便、患病残疾的老年人实行电话和网上预约、上门服务，对经济困难的老年人减免法律服务收费，对八十周岁以上的老年人办理遗嘱公证予以免费。</w:t>
      </w:r>
    </w:p>
    <w:p w14:paraId="237ED8CC">
      <w:pPr>
        <w:ind w:firstLine="632" w:firstLineChars="200"/>
        <w:rPr>
          <w:rFonts w:ascii="Times New Roman" w:hAnsi="Times New Roman" w:cs="仿宋_GB2312"/>
          <w:sz w:val="32"/>
          <w:szCs w:val="32"/>
        </w:rPr>
      </w:pPr>
      <w:r>
        <w:rPr>
          <w:rFonts w:hint="eastAsia" w:ascii="Times New Roman" w:hAnsi="Times New Roman" w:cs="仿宋_GB2312"/>
          <w:sz w:val="32"/>
          <w:szCs w:val="32"/>
        </w:rPr>
        <w:t>老年人主张合法权益有困难的，可以向其所在的乡镇人民政府、街道办事处和基层群众性自治组织请求帮助。</w:t>
      </w:r>
    </w:p>
    <w:p w14:paraId="0D9352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医疗机构应当通过完善挂号和诊疗系统、开设专用窗口或者快速通道、提供导医服务等方式，为老年人特别是高龄、重病、失能、残疾老年人挂号（退换号）、就诊、转诊、综合诊疗提供优先服务。鼓励医疗机构减免享受最低生活保障的老年人和符合条件的低收入家庭中的老年人就医诊察费，为老年人提供义诊、上门医疗等服务。</w:t>
      </w:r>
    </w:p>
    <w:p w14:paraId="739C33F4">
      <w:pPr>
        <w:ind w:firstLine="632" w:firstLineChars="200"/>
        <w:rPr>
          <w:rFonts w:ascii="Times New Roman" w:hAnsi="Times New Roman" w:cs="仿宋_GB2312"/>
          <w:sz w:val="32"/>
          <w:szCs w:val="32"/>
        </w:rPr>
      </w:pPr>
      <w:r>
        <w:rPr>
          <w:rFonts w:hint="eastAsia" w:ascii="Times New Roman" w:hAnsi="Times New Roman" w:cs="仿宋_GB2312"/>
          <w:sz w:val="32"/>
          <w:szCs w:val="32"/>
        </w:rPr>
        <w:t>提倡医疗机构设立志愿者服务岗位，为行动不便的老年人就医提供帮助。</w:t>
      </w:r>
    </w:p>
    <w:p w14:paraId="63FC46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公共交通运营企业应当为老年人出行提供便利服务。公共交通工具应当设立老年人专座。七十周岁以上老年人免费乘坐城市公共交通工具。不满七十周岁的老年人免费或者优惠乘坐城市公共交通工具，实行公交城乡一体化地区的老年人乘坐农村公共汽车的优惠政策，由市、县人民政府根据当地实际情况规定。</w:t>
      </w:r>
    </w:p>
    <w:p w14:paraId="09603F13">
      <w:pPr>
        <w:ind w:firstLine="632" w:firstLineChars="200"/>
        <w:rPr>
          <w:rFonts w:ascii="Times New Roman" w:hAnsi="Times New Roman" w:cs="仿宋_GB2312"/>
          <w:sz w:val="32"/>
          <w:szCs w:val="32"/>
        </w:rPr>
      </w:pPr>
      <w:r>
        <w:rPr>
          <w:rFonts w:hint="eastAsia" w:ascii="Times New Roman" w:hAnsi="Times New Roman" w:cs="仿宋_GB2312"/>
          <w:sz w:val="32"/>
          <w:szCs w:val="32"/>
        </w:rPr>
        <w:t>老年人优先购买车船票、飞机票，优先上下车船、飞机，优先托运行李、物品。火车站、汽车站、港口、机场等客运站点应当设置老年人优先窗口和等候专区。</w:t>
      </w:r>
    </w:p>
    <w:p w14:paraId="18360F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商贸、餐饮、维修、供水、供电、供热、燃气、有线电视、通讯、电信、邮政、快递等各类服务行业，应当为老年人提供便利服务并给予优待。</w:t>
      </w:r>
    </w:p>
    <w:p w14:paraId="04BFAD28">
      <w:pPr>
        <w:ind w:firstLine="632" w:firstLineChars="200"/>
        <w:rPr>
          <w:rFonts w:ascii="Times New Roman" w:hAnsi="Times New Roman" w:cs="仿宋_GB2312"/>
          <w:sz w:val="32"/>
          <w:szCs w:val="32"/>
        </w:rPr>
      </w:pPr>
      <w:r>
        <w:rPr>
          <w:rFonts w:hint="eastAsia" w:ascii="Times New Roman" w:hAnsi="Times New Roman" w:cs="仿宋_GB2312"/>
          <w:sz w:val="32"/>
          <w:szCs w:val="32"/>
        </w:rPr>
        <w:t>金融机构应当设置老年人优先窗口，为老年人办理业务提供便捷服务。对办理大额转账、汇款业务或者购买大额金融产品的老年人，应当明确提示可能发生的风险。</w:t>
      </w:r>
    </w:p>
    <w:p w14:paraId="385077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老年人享受以下文体休闲优待：</w:t>
      </w:r>
    </w:p>
    <w:p w14:paraId="296FD184">
      <w:pPr>
        <w:ind w:firstLine="632" w:firstLineChars="200"/>
        <w:rPr>
          <w:rFonts w:ascii="Times New Roman" w:hAnsi="Times New Roman" w:cs="仿宋_GB2312"/>
          <w:sz w:val="32"/>
          <w:szCs w:val="32"/>
        </w:rPr>
      </w:pPr>
      <w:r>
        <w:rPr>
          <w:rFonts w:hint="eastAsia" w:ascii="Times New Roman" w:hAnsi="Times New Roman" w:cs="仿宋_GB2312"/>
          <w:sz w:val="32"/>
          <w:szCs w:val="32"/>
        </w:rPr>
        <w:t>（一）免费进入公园、公共博物馆（院）、公共图书馆、文化馆（站）、美术馆、科技馆、纪念馆（纪念陵园）、名人故居等；</w:t>
      </w:r>
    </w:p>
    <w:p w14:paraId="4EDC411B">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托公共资源建设、实施政府定价或者政府指导价管理的旅游景区、景点，对六十五周岁以上老年人免票，不满六十五周岁的老年人享受半价优惠；鼓励其他旅游景区、景点对老年人实行优惠票价或者免票；</w:t>
      </w:r>
    </w:p>
    <w:p w14:paraId="68C53FB1">
      <w:pPr>
        <w:ind w:firstLine="632" w:firstLineChars="200"/>
        <w:rPr>
          <w:rFonts w:ascii="Times New Roman" w:hAnsi="Times New Roman" w:cs="仿宋_GB2312"/>
          <w:sz w:val="32"/>
          <w:szCs w:val="32"/>
        </w:rPr>
      </w:pPr>
      <w:r>
        <w:rPr>
          <w:rFonts w:hint="eastAsia" w:ascii="Times New Roman" w:hAnsi="Times New Roman" w:cs="仿宋_GB2312"/>
          <w:sz w:val="32"/>
          <w:szCs w:val="32"/>
        </w:rPr>
        <w:t>（三）政府兴办或者集体投资兴办的各类老年人活动场所，向老年人免费开放；</w:t>
      </w:r>
    </w:p>
    <w:p w14:paraId="3DF1126C">
      <w:pPr>
        <w:ind w:firstLine="632" w:firstLineChars="200"/>
        <w:rPr>
          <w:rFonts w:ascii="Times New Roman" w:hAnsi="Times New Roman" w:cs="仿宋_GB2312"/>
          <w:sz w:val="32"/>
          <w:szCs w:val="32"/>
        </w:rPr>
      </w:pPr>
      <w:r>
        <w:rPr>
          <w:rFonts w:hint="eastAsia" w:ascii="Times New Roman" w:hAnsi="Times New Roman" w:cs="仿宋_GB2312"/>
          <w:sz w:val="32"/>
          <w:szCs w:val="32"/>
        </w:rPr>
        <w:t>（四）文化和旅游部门应当组织群众文化工作者免费指导老年人开展文化娱乐活动，公共文化场所应当为老年人文艺团体开展活动免费或者低收费提供场地；</w:t>
      </w:r>
    </w:p>
    <w:p w14:paraId="473F5F46">
      <w:pPr>
        <w:ind w:firstLine="632" w:firstLineChars="200"/>
        <w:rPr>
          <w:rFonts w:ascii="Times New Roman" w:hAnsi="Times New Roman" w:cs="仿宋_GB2312"/>
          <w:sz w:val="32"/>
          <w:szCs w:val="32"/>
        </w:rPr>
      </w:pPr>
      <w:r>
        <w:rPr>
          <w:rFonts w:hint="eastAsia" w:ascii="Times New Roman" w:hAnsi="Times New Roman" w:cs="仿宋_GB2312"/>
          <w:sz w:val="32"/>
          <w:szCs w:val="32"/>
        </w:rPr>
        <w:t>（五）体育部门应当组织社会体育指导员免费指导老年人开展体育健身活动，公共体育场馆应当为老年人免费或者低收费提供活动场地，体育部门应当将留成的体育彩票公益金安排适当资金用于开展老年人体育活动。</w:t>
      </w:r>
    </w:p>
    <w:p w14:paraId="19966BEC">
      <w:pPr>
        <w:rPr>
          <w:rFonts w:ascii="Times New Roman" w:hAnsi="Times New Roman" w:eastAsia="宋体" w:cs="宋体"/>
          <w:szCs w:val="32"/>
        </w:rPr>
      </w:pPr>
    </w:p>
    <w:p w14:paraId="3D243A33">
      <w:pPr>
        <w:jc w:val="center"/>
        <w:rPr>
          <w:rFonts w:ascii="Times New Roman" w:hAnsi="Times New Roman" w:eastAsia="黑体" w:cs="黑体"/>
          <w:szCs w:val="32"/>
        </w:rPr>
      </w:pPr>
      <w:r>
        <w:rPr>
          <w:rFonts w:hint="eastAsia" w:ascii="Times New Roman" w:hAnsi="Times New Roman" w:eastAsia="黑体" w:cs="黑体"/>
          <w:szCs w:val="32"/>
        </w:rPr>
        <w:t>第六章　宜居环境</w:t>
      </w:r>
    </w:p>
    <w:p w14:paraId="4B4AB819">
      <w:pPr>
        <w:rPr>
          <w:rFonts w:ascii="Times New Roman" w:hAnsi="Times New Roman" w:eastAsia="宋体" w:cs="宋体"/>
          <w:szCs w:val="32"/>
        </w:rPr>
      </w:pPr>
    </w:p>
    <w:p w14:paraId="421110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县级以上人民政府应当按照老年人口数量和分布情况，将养老服务设施专项规划的有关内容纳入国土空间详细规划，统筹布局适合老年人的公共基础设施、生活服务设施、医疗卫生设施和文化体育设施，推进宜居环境建设。按照人均用地不少于0.2平方米的标准，分区分级规划设置养老服务设施，为老年人提供安全、便利、舒适的环境。</w:t>
      </w:r>
    </w:p>
    <w:p w14:paraId="40F293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城区新建居住区开发建设和旧城改造应当将城乡社区养老服务设施同步规划、同步建设、同步验收、同步交付使用。新建居住区按照每百户不低于三十平方米、单体面积不低于三百五十平方米的标准配套建设养老服务设施，已建成居住区按照每百户不低于二十平方米的标准配置养老服务设施。</w:t>
      </w:r>
    </w:p>
    <w:p w14:paraId="1690EF24">
      <w:pPr>
        <w:ind w:firstLine="632" w:firstLineChars="200"/>
        <w:rPr>
          <w:rFonts w:ascii="Times New Roman" w:hAnsi="Times New Roman" w:cs="仿宋_GB2312"/>
          <w:sz w:val="32"/>
          <w:szCs w:val="32"/>
        </w:rPr>
      </w:pPr>
      <w:r>
        <w:rPr>
          <w:rFonts w:hint="eastAsia" w:ascii="Times New Roman" w:hAnsi="Times New Roman" w:cs="仿宋_GB2312"/>
          <w:sz w:val="32"/>
          <w:szCs w:val="32"/>
        </w:rPr>
        <w:t>已建成的居住区没有养老服务设施的，市、县人民政府应当通过购置、置换、租赁等方式配置养老服务设施，并不得挪作他用。</w:t>
      </w:r>
    </w:p>
    <w:p w14:paraId="515EA9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编制乡镇国土空间规划和村庄规划应当统筹考虑适合老年人的公共基础设施、生活服务设施、医疗卫生设施、文化体育设施和学习活动场所。支持整合农村闲置资源，加强农村养老服务机构和设施建设，支持人数较多的村建设互助性养老服务设施。</w:t>
      </w:r>
    </w:p>
    <w:p w14:paraId="54AB9E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各级人民政府和有关部门应当按照国家和省无障碍设施工程建设标准，实施居住区缘石坡道、轮椅坡道、人行通道，以及建筑公共出入口、公共走道、地面、楼梯、电梯候梯厅及轿厢等与老年人日常生活密切相关的公共服务设施的改造和老年人家庭无障碍设施改造。</w:t>
      </w:r>
    </w:p>
    <w:p w14:paraId="265D3953">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新建、改建、扩建公共建筑和其他公共场所，应当建设无障碍设施，配有轮椅坡道、座椅、扶手等，方便老年人生活和活动。</w:t>
      </w:r>
    </w:p>
    <w:p w14:paraId="6C7301F5">
      <w:pPr>
        <w:ind w:firstLine="632" w:firstLineChars="200"/>
        <w:rPr>
          <w:rFonts w:ascii="Times New Roman" w:hAnsi="Times New Roman" w:cs="仿宋_GB2312"/>
          <w:sz w:val="32"/>
          <w:szCs w:val="32"/>
        </w:rPr>
      </w:pPr>
      <w:r>
        <w:rPr>
          <w:rFonts w:hint="eastAsia" w:ascii="Times New Roman" w:hAnsi="Times New Roman" w:cs="仿宋_GB2312"/>
          <w:sz w:val="32"/>
          <w:szCs w:val="32"/>
        </w:rPr>
        <w:t>无障碍设施所有权人或者管理人应当依法履行对无障碍设施的维护和管理责任，保障无障碍设施功能正常和使用安全。</w:t>
      </w:r>
    </w:p>
    <w:p w14:paraId="49274E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县级以上人民政府应当推进老年人家庭居家适老化改造，支持老旧小区既有多层住宅加装电梯，鼓励家庭配备智能安全监护设备。对特殊困难老年人家庭居家适老化改造给予适当补贴。</w:t>
      </w:r>
    </w:p>
    <w:p w14:paraId="23EC00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各级人民政府应当采取措施，推动兼顾老年人需要的智慧社会建设，促进人工智能等新技术在智慧养老产业的应用，支持发展智慧养老服务，帮助老年人解决运用智能技术困难。</w:t>
      </w:r>
    </w:p>
    <w:p w14:paraId="220D87CF">
      <w:pPr>
        <w:ind w:firstLine="632" w:firstLineChars="200"/>
        <w:rPr>
          <w:rFonts w:ascii="Times New Roman" w:hAnsi="Times New Roman" w:cs="仿宋_GB2312"/>
          <w:sz w:val="32"/>
          <w:szCs w:val="32"/>
        </w:rPr>
      </w:pPr>
      <w:r>
        <w:rPr>
          <w:rFonts w:hint="eastAsia" w:ascii="Times New Roman" w:hAnsi="Times New Roman" w:cs="仿宋_GB2312"/>
          <w:sz w:val="32"/>
          <w:szCs w:val="32"/>
        </w:rPr>
        <w:t>在出行、就医、消费、文娱、办事等日常生活场景中，应当保留老年人熟悉的传统服务方式，为老年人提供便利化服务。</w:t>
      </w:r>
    </w:p>
    <w:p w14:paraId="6880FD15">
      <w:pPr>
        <w:rPr>
          <w:rFonts w:ascii="Times New Roman" w:hAnsi="Times New Roman" w:eastAsia="宋体" w:cs="宋体"/>
          <w:szCs w:val="32"/>
        </w:rPr>
      </w:pPr>
    </w:p>
    <w:p w14:paraId="5ADFE12E">
      <w:pPr>
        <w:jc w:val="center"/>
        <w:rPr>
          <w:rFonts w:ascii="Times New Roman" w:hAnsi="Times New Roman" w:eastAsia="黑体" w:cs="黑体"/>
          <w:szCs w:val="32"/>
        </w:rPr>
      </w:pPr>
      <w:r>
        <w:rPr>
          <w:rFonts w:hint="eastAsia" w:ascii="Times New Roman" w:hAnsi="Times New Roman" w:eastAsia="黑体" w:cs="黑体"/>
          <w:szCs w:val="32"/>
        </w:rPr>
        <w:t>第七章　参与社会发展</w:t>
      </w:r>
    </w:p>
    <w:p w14:paraId="7A54A44D">
      <w:pPr>
        <w:rPr>
          <w:rFonts w:ascii="Times New Roman" w:hAnsi="Times New Roman" w:eastAsia="宋体" w:cs="宋体"/>
          <w:szCs w:val="32"/>
        </w:rPr>
      </w:pPr>
    </w:p>
    <w:p w14:paraId="1DDC15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县级以上人民政府和有关部门应当注重老年人力资源开发，建立老年人专业人才库，为有劳动能力和就业意愿的老年人提供职业介绍、职业技能培训和创新创业指导服务，促进老年人参与社会发展。</w:t>
      </w:r>
    </w:p>
    <w:p w14:paraId="65E910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支持老年人依法从事经营和生产活动、兴办社会公益事业，鼓励有关单位和行业探索适合老年人灵活就业的模式。</w:t>
      </w:r>
    </w:p>
    <w:p w14:paraId="2EA3712A">
      <w:pPr>
        <w:ind w:firstLine="632" w:firstLineChars="200"/>
        <w:rPr>
          <w:rFonts w:ascii="Times New Roman" w:hAnsi="Times New Roman" w:cs="仿宋_GB2312"/>
          <w:sz w:val="32"/>
          <w:szCs w:val="32"/>
        </w:rPr>
      </w:pPr>
      <w:r>
        <w:rPr>
          <w:rFonts w:hint="eastAsia" w:ascii="Times New Roman" w:hAnsi="Times New Roman" w:cs="仿宋_GB2312"/>
          <w:sz w:val="32"/>
          <w:szCs w:val="32"/>
        </w:rPr>
        <w:t>老年人参加劳动的合法收入受法律保护，任何单位和个人不得因老年人参加劳动获得收入而扣减其养老金或者福利待遇。</w:t>
      </w:r>
    </w:p>
    <w:p w14:paraId="0AABA78A">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任何单位和个人不得安排老年人从事危害其身心健康的劳动或者危险作业。</w:t>
      </w:r>
    </w:p>
    <w:p w14:paraId="50C68E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各级人民政府、基层群众性自治组织以及有关社会组织，应当鼓励老年人在自愿、量力的情况下参与传统教育、关心下一代、基层民主监督、移风易俗、纠纷化解、公益慈善等方面活动。</w:t>
      </w:r>
    </w:p>
    <w:p w14:paraId="33F6B9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各级人民政府应当支持基层老年协会等老年人组织建设，推动老年人自我管理、自我教育、自我服务。</w:t>
      </w:r>
    </w:p>
    <w:p w14:paraId="62E8AD85">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制定地方性法规、政府规章和公共政策涉及老年人权益重大问题的，应当听取老年人和老年人组织的意见。</w:t>
      </w:r>
    </w:p>
    <w:p w14:paraId="4C3DB5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县级以上人民政府应当把老年教育纳入终身教育体系和教育事业发展规划，加大投入，促进老年大学等老年教育机构规范建设，支持城乡社区、养老机构等设立相关学习场所，鼓励和支持社会力量兴办老年教育，为老有所学提供条件。</w:t>
      </w:r>
    </w:p>
    <w:p w14:paraId="021F9AD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鼓励学校和教育培训机构利用互联网、移动通讯等平台，开设老年教育课程。</w:t>
      </w:r>
    </w:p>
    <w:p w14:paraId="0786DDE4">
      <w:pPr>
        <w:rPr>
          <w:rFonts w:ascii="Times New Roman" w:hAnsi="Times New Roman" w:eastAsia="宋体" w:cs="宋体"/>
          <w:szCs w:val="32"/>
        </w:rPr>
      </w:pPr>
    </w:p>
    <w:p w14:paraId="32252EF8">
      <w:pPr>
        <w:jc w:val="center"/>
        <w:rPr>
          <w:rFonts w:ascii="Times New Roman" w:hAnsi="Times New Roman" w:eastAsia="黑体" w:cs="黑体"/>
          <w:szCs w:val="32"/>
        </w:rPr>
      </w:pPr>
      <w:r>
        <w:rPr>
          <w:rFonts w:hint="eastAsia" w:ascii="Times New Roman" w:hAnsi="Times New Roman" w:eastAsia="黑体" w:cs="黑体"/>
          <w:szCs w:val="32"/>
        </w:rPr>
        <w:t>第八章　法律责任</w:t>
      </w:r>
    </w:p>
    <w:p w14:paraId="207C28F8">
      <w:pPr>
        <w:rPr>
          <w:rFonts w:ascii="Times New Roman" w:hAnsi="Times New Roman" w:eastAsia="宋体" w:cs="宋体"/>
          <w:szCs w:val="32"/>
        </w:rPr>
      </w:pPr>
    </w:p>
    <w:p w14:paraId="085E2E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老年人合法权益受到侵害的，被侵害人或者其代理人有权要求基层群众性自治组织、乡镇人民政府、街道办事处、公安机关以及其他有关部门依法处理，或者依法向人民法院提起诉讼。有关组织、部门和人民法院应当依法及时处理，不得推诿、拖延。</w:t>
      </w:r>
    </w:p>
    <w:p w14:paraId="39CA7A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干涉老年人婚姻自由，对老年人负有赡养、扶养义务而拒绝赡养、扶养，虐待老年人或者对老年人实施家庭暴力的，由有关单位给予批评教育。</w:t>
      </w:r>
    </w:p>
    <w:p w14:paraId="1AA2AD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养老机构违反本办法第三十八条规定的，由县级以上人民政府民政部门责令改正，给予警告；情节严重的，处以五千元以上三万元以下的罚款。</w:t>
      </w:r>
    </w:p>
    <w:p w14:paraId="7927EB19">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养老机构工作人员违反本办法规定的，依法给予处理。</w:t>
      </w:r>
    </w:p>
    <w:p w14:paraId="2FCFE8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有关部门或者组织未依法履行保护老年人合法权益职责的，县级以上人民政府负责老龄工作的机构应当督促其履行；拒不履行的，可以建议有关机关对其主要负责人和直接责任人员依法给予处分。</w:t>
      </w:r>
    </w:p>
    <w:p w14:paraId="53B8EB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国家工作人员未依法履行职责，对侵害老年人权益的行为未及时制止或者未依法给予被侵害老年人必要帮助的，由其所在单位或者有关机关责令改正，依法给予处分。</w:t>
      </w:r>
    </w:p>
    <w:p w14:paraId="25BF50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不按照规定履行优待老年人义务或者不明示优待服务内容的，由有关主管部门责令改正；拒不改正的，由有关主管部门依法追究其主要负责人和直接责任人员的责任。</w:t>
      </w:r>
    </w:p>
    <w:p w14:paraId="35CA2F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违反本办法规定的行为，法律、行政法规有行政处罚规定的，从其规定；构成犯罪的，依法追究刑事责任。</w:t>
      </w:r>
    </w:p>
    <w:p w14:paraId="26116B8E">
      <w:pPr>
        <w:rPr>
          <w:rFonts w:ascii="Times New Roman" w:hAnsi="Times New Roman" w:eastAsia="宋体" w:cs="宋体"/>
          <w:szCs w:val="32"/>
        </w:rPr>
      </w:pPr>
    </w:p>
    <w:p w14:paraId="5929944C">
      <w:pPr>
        <w:jc w:val="center"/>
        <w:rPr>
          <w:rFonts w:ascii="Times New Roman" w:hAnsi="Times New Roman" w:eastAsia="黑体" w:cs="黑体"/>
          <w:szCs w:val="32"/>
        </w:rPr>
      </w:pPr>
      <w:r>
        <w:rPr>
          <w:rFonts w:hint="eastAsia" w:ascii="Times New Roman" w:hAnsi="Times New Roman" w:eastAsia="黑体" w:cs="黑体"/>
          <w:szCs w:val="32"/>
        </w:rPr>
        <w:t>第九章　附　　则</w:t>
      </w:r>
    </w:p>
    <w:p w14:paraId="4F56793B">
      <w:pPr>
        <w:rPr>
          <w:rFonts w:ascii="Times New Roman" w:hAnsi="Times New Roman" w:eastAsia="宋体" w:cs="宋体"/>
          <w:szCs w:val="32"/>
        </w:rPr>
      </w:pPr>
    </w:p>
    <w:p w14:paraId="3F5A89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本办法自2024年7月1日起施行。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9DA3BF4"/>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9961</Words>
  <Characters>9978</Characters>
  <Lines>87</Lines>
  <Paragraphs>24</Paragraphs>
  <TotalTime>4</TotalTime>
  <ScaleCrop>false</ScaleCrop>
  <LinksUpToDate>false</LinksUpToDate>
  <CharactersWithSpaces>10081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2024-12-18T07:19:48Z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ies>
</file>