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呼和浩特市人民代表大会代表工作条例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（1991年4月17日呼和浩特市第九届人民代表大会第三次会议通过　1991年12月24日内蒙古自治区第七届人民代表大会常务委员会第二十四次会议批准　根据1999年7月31日内蒙古自治区第九届人民代表大会常务委员会第十次会议关于批准《呼和浩特市人民代表大会关于修改〈呼和浩特市人民代表大会代表工作条例〉的决定》的决议第一次修正　根据2004年11月26日内蒙古自治区第十届人民代表大会常务委员会第十二次会议关于批准《呼和浩特市人民代表大会常务委员会关于修改〈呼和浩特市人民代表大会代表工作条例〉的决定》的决议第二次修正　根据2010年12月2日内蒙古自治区第十一届人民代表大会常务委员会第十九次会议关于批准《呼和浩特市人民代表大会常务委员会关于修改部分地方性法规的决定（二）》的决议第三次修正　根据2024年3月26日内蒙古自治区第十四届人民代表大会常务委员会第九次会议关于批准《呼和浩特市人民代表大会常务委员会关于修改〈呼和浩特市人民代表大会常务委员会议事规则〉等3件地方性法规的决定》的决议第四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市人民代表大会代表依法履行职责，发挥代表作用，根据《中华人民共和国地方各级人民代表大会和地方各级人民政府组织法》《中华人民共和国全国人民代表大会和地方各级人民代表大会代表法》《内蒙古自治区实施〈中华人民共和国全国人民代表大会和地方各级人民代表大会代表法〉办法》，结合我市代表工作的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市人民代表大会代表工作应当坚持中国共产党的领导，以铸牢中华民族共同体意识为工作主线。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市人民代表大会代表，是本市国家权力机关的组成人员，代表人民的利益和意志，依照宪法和法律赋予市人民代表大会的各项职权，参加行使国家权力。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代表依法在市人民代表大会会议期间的工作和大会闭会期间的活动，都是执行代表职务。国家和社会应当为代表执行代表职务提供保障。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市人民代表大会代表必须维护人民代表大会制度。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代表行使权利和履行义务一律平等。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代表的权利和义务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代表享有下列权利：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（一）出席市人民代表大会会议，参加审议各项议案、报告和其他议题，发表意见，参加市人民代表大会的各项表决；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（二）参加市人民代表大会会议的各项选举；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（三）在市人民代表大会会议期间，代表十人以上联名，可以在规定时限内向大会提出属于市人民代表大会职权范围内的议案；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（四）在市人民代表大会会议期间，十分之一以上代表联名，可以提出对市人民代表大会常务委员会组成人员、市人民政府组成人员、市监察委员会主任、市中级人民法院院长、市人民检察院检察长的罢免案；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（五）在市人民代表大会会议期间，代表十人以上联名，可以书面提出对市人民政府和它所属各工作部门以及市监察委员会、市中级人民法院、市人民检察院的质询案；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（六）在市人民代表大会审议议案和报告时，代表可以向有关国家机关提出询问，由有关机关负责人到会说明；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（七）代表可以依法提议组织关于特定问题的调查委员会，根据市人民代表大会或者市人民代表大会常务委员会的决定，参加关于特定问题的调查委员会；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（八）在市人民代表大会闭会期间，占代表总数五分之一以上的代表，可以提议临时召集市人民代表大会会议；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（九）向市人民代表大会及其常务委员会提出对各方面工作的建议、批评和意见；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（十）在市人民代表大会和常务委员会会议上的发言和表决，不受法律追究；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非经市人民代表大会主席团许可，在大会闭会期间，非经市人民代表大会常务委员会许可，不受逮捕或者刑事审判。如果因为是现行犯被拘留，执行拘留的公安机关应当立即向市人民代表大会主席团或者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（十二）代表被公安、司法机关采取法律规定的限制人身自由的措施时，应主动表明代表身份，出示代表证，并有权向市人民代表大会主席团或者市人民代表大会常务委员会提出申诉；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（十三）获得依法执行代表职务所需的信息和各项保障；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代表履行下列义务：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（一）拥护中国共产党的领导，拥护中国特色社会主义制度，树立社会主义核心价值观，弘扬“蒙古马精神”、“三北精神”，全心全意为人民服务；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（二）加强履职学习和调查研究，认真学习习近平新时代中国特色社会主义思想、习近平法治思想、习近平总书记关于坚持和完善人民代表大会制度的重要思想，运用法治思维，提高执行代表职务的能力；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（三）模范遵守宪法、法律、法规，保守国家秘密，维护国家利益，铸牢中华民族共同体意识，维护民族团结和祖国统一；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（四）宣传国家法律、法规和市人民代表大会及其常务委员会的决议、决定，并协助实施；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（五）按时出席市人民代表大会会议，认真审议各项议案、报告和其他议题，发表意见，做好会议期间的各项工作；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（六）积极参加市人民代表大会常务委员会组织的视察、专题调研、执法检查和代表联组、代表小组活动；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（七）按照市人民代表大会常务委员会的安排，参加对市人民政府及其所属工作部门、市监察委员会、市中级人民法院、市人民检察院的评议活动；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（八）与原选举单位和人民群众保持密切联系，听取和反映他们的意见和要求，努力为人民服务；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（九）自觉遵守社会公德，廉洁自律，公道正派，勤勉尽责；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代表联组和代表小组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市人民代表大会代表按选举单位划分代表联组，每个代表联组推选两名召集人。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各代表联组可划分若干代表小组，每个代表小组应当推选出组长、副组长，负责组织代表开展活动，代表一般要参加一个代表小组。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代表在闭会期间的活动以集体活动为主，以代表小组活动为基本形式。代表可以通过多种方式听取、反映原选举单位和人民群众的意见和要求，充分发挥在全过程人民民主中的作用。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代表联组活动每半年至少一次；代表小组活动每季度至少一次。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代表联组的主要任务：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（一）召集联组全体代表会议，传达有关文件和会议精神；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（二）召集各代表小组组长、副组长会议，听取代表小组开展活动情况的汇报，研究、部署代表小组工作；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（三）组织代表进行视察和调研；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（四）组织有关代表评议市人民代表大会常务委员会、市人民政府、市监察委员会、市中级人民法院、市人民检察院对代表议案、建议、批评和意见的办理情况；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（五）向市人民代表大会常务委员会反映联组活动情况。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代表小组的主要任务：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（一）组织代表学习、宣传宪法、法律、法规和政策；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（二）传达学习市人民代表大会及其常务委员会的决议、决定；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（三）了解各项法律、法规的贯彻实施情况和本级或者下级国家机关及其所属部门的工作情况，提出意见；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（四）按照代表联组工作安排或者根据人民群众普遍关心的问题，组织代表开展视察、调查研究；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（五）采取多种形式联系原选举单位和人民群众，听取和反映人民群众的意见和要求；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（六）交流履行代表职务的经验；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（七）办理市人民代表大会常务委员会和代表联组交办的其他事项。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代表活动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市人民代表大会举行会议之前，由市人民代表大会常务委员会或者委托旗县区人民代表大会常务委员会、呼和浩特警备区政治工作处围绕会议建议议程组织本辖区内的代表进行视察。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代表可以参加代表联组、代表小组的集中视察、专题视察，也可以持代表证就地进行视察。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代表视察的主要内容：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（一）宪法、法律、法规的实施情况；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（二）市人民代表大会及其常务委员会决议、决定贯彻执行情况；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（三）市人民政府、市监察委员会、市中级人民法院、市人民检察院的各项工作情况；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（四）人民群众普遍关心的问题以及其他重大问题。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市人民代表大会代表根据安排，围绕经济社会发展和关系人民群众切身利益、社会普遍关注的重大问题，开展专题调研。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代表专题调研应当突出问题导向和目标导向，深入实际、深入基层、深入群众调查了解情况，认真研究，提出对策建议，推动问题解决。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代表视察和专题调研结束后，应当向市人民代表大会常务委员会提交视察报告和专题调研报告。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代表视察和专题调研结束后，应当及时将视察和专题调研情况向市人民代表大会常务委员会报告。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代表视察、专题调研报告中提出的问题和意见，由市人民代表大会常务委员会工作部门转交有关国家机关和组织研究处理，并将研究处理情况及时向代表反馈。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代表在调研、视察、联系群众中发现的涉及党内监督且与代表本人无关的事项，可以交市人民代表大会常务委员会代表工作部门。市人民代表大会常务委员会代表工作部门跟踪了解监督事项办理情况。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代表可以参加市人民代表大会常务委员会组织的执法检查和其他活动。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人大代表之家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人大代表之家是发挥各级代表主体作用的重要载体和依托。人大代表之家建设单位和召集人应当确保代表之家的日常运转，发挥服务代表、联系群众、学习培训的作用。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人大代表之家一般设立在街道、乡镇，原则上全市每个街道和乡镇应当建立一处人大代表之家，实现各行政区域内各级人大代表服务保障全覆盖。市人民代表大会常务委员会和旗县区人民代表大会常务委员会可以根据实际情况在办公区内设立人大代表之家。社区、村也可以根据工作需要建立人大代表联络站。具有专业领域优势的，可以建立专业人大代表之家（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代表之家（站）应当统一名称为“人大代表之家（站）”，有固定办公场所并配备必要的办公设施；设立时要因地制宜，充分利用现有资源和设施，可以整合设立，实现资源融合、功能互通。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鼓励有条件的地区建立与实体代表之家（站）相对应的代表之家（站）线上平台，实现联系群众信息化、智慧化。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的全国、自治区、市、旗县区、乡镇五级人大代表原则上都安排进家进室开展工作。每位代表应当向所在代表之家（站）报到，积极参加代表之家（站）组织的各类活动。专业代表可以入驻专业代表之家（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代表之家（站）主要开展以下活动：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（一）组织开展学习交流、调查研究，人大业务知识培训；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（二）组织代表接待选民和群众；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（三）征求民生实事建议项目；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（四）听取和收集人民群众的意见建议并及时向有关部门反映；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（五）组织代表参与诉前调解、信访代办等活动；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（六）代表其他履职活动。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旗县区人民代表大会常务委员会根据人大代表之家（站）工作需要，坚持专兼职结合原则，配备日常工作队伍，具备条件的可安排专职工作人员，负责人大代表之家（站）开展活动的具体组织协调、服务保障等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常务委员会、专门委员会与代表的联系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市人民代表大会常务委员会要加强同代表的联系。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常务委员会每年至少召开一次代表联组、代表小组、专业代表小组工作会议，交流情况，总结经验，推动工作。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常务委员会组成人员可以通过多种形式加强与代表的联系，协助代表解决在履职过程中遇到的困难和问题。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常务委员会举行会议或者组织重大活动，通过代表联组、代表小组、专业代表小组向代表通报情况，接受代表监督。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常务委员会主任、副主任要定期接待代表。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常务委员会组成人员到基层视察、调查研究，要走访所在地的代表，听取他们的意见和要求。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常务委员会在举行会议时，根据会议议程，可以邀请有关代表列席会议，并与列席代表座谈交流。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专门委员会要联系与本委员会工作有关的代表，成立专业代表小组。在起草地方性法规或者开展专题调研活动时，可以邀请专业代表小组成员参加。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常务委员会代表工作部门负责代表联系工作；及时转交代表的来信和建议、批评、意见，督促有关部门认真办理。根据处理情况组织代表进行检查、视察；并与代表保持经常的联系。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旗县区人民代表大会常务委员会、呼和浩特警备区政治工作处要指定一名代表工作联络员，负责本旗县区和解放军、武警代表联组、代表小组活动的联络、组织工作，并与市人民代表大会常务委员会代表工作部门保持联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对代表的监督和工作保障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代表应当以多种方式向原选举单位报告履职情况，接受原选举单位的监督。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原选举单位有权依照法律程序罢免由它选出的代表。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被提出罢免的代表有权出席罢免该代表的会议提出申辩意见，或者书面提出申辩意见。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代表因故不能出席市人民代表大会会议的，应当在会议召开十日前，向市人民代表大会常务委员会书面提出请假，由主任会议批准。代表在一届任期内请假一般不得超过两次。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代表因故不能参加代表联组、代表小组活动时，必须分别向代表联组、代表小组请假。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代表有下列情形之一的，应当辞去代表职务：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（一）本人不愿意继续担任代表职务的；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（二）因工作需要由组织推荐当选市人大代表的领导干部工作岗位变动后确需辞去代表职务的；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（三）违纪违法或者违反社会公德在社会上造成严重不良影响的；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（四）不认真履行代表职务，未经批准一年内两次不参加闭会期间代表小组或者人大代表之家（室）活动的；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（五）因健康等原因不能正常执行代表职务的；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（六）其他确需辞去代表职务的情形。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代表有下列情形之一的，暂时停止执行代表职务：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（一）因刑事案件被羁押正在受侦查、起诉、审判的；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（二）被依法判处管制、拘役或者有期徒刑而没有附加剥夺政治权利，正在服刑的。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前款所列情形在代表任期内消失后，恢复其执行代表职务，但代表资格终止者除外。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代表有下列情形之一的，其代表资格终止：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（一）代表迁出或者调离本行政区域的；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（二）辞职被接受的；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（三）未经批准两次不出席市人民代表大会会议的；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（四）被罢免的；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（五）丧失中华人民共和国国籍的；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（六）依照法律被剥夺政治权利的；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（七）丧失行为能力的。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代表资格的终止，由代表资格审查委员会报请市人民代表大会常务委员会决定，由市人民代表大会常务委员会予以公告。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代表在履行职责期间，其工资、奖金和福利待遇不变。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无固定收入的代表履行代表职责时，由财政给予补贴。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代表在市人民代表大会闭会期间，参加由市人民代表大会常务委员会或者委托下一级人民代表大会常务委员会组织代表活动所占用的时间，每年为十五天左右，代表所在单位必须给予时间保障。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各级国家机关，企业事业单位和人民团体，必须尊重代表的权利，为代表行使职权提供方便。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代表视察时，被视察单位负责人要如实介绍情况，听取代表的建议、批评和意见，回答询问。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代表视察时，可以向被视察单位提出建议、批评和意见，但不直接处理问题。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市人民政府、市监察委员会、市中级人民法院、市人民检察院应当及时向市人民代表大会代表通报工作情况，提供信息资料，保障代表的知情权，并认真办理代表的议案和建议、批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对有义务协助代表执行职务而拒绝履行义务的，故意干扰、阻碍代表执行职务的，有关单位应当予以批评教育直至行政处分。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凡破坏、打击报复代表履行职责的，有关部门应视情节轻重，依法给予治安处罚或者追究刑事责任。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代表在人民代表大会闭会期间的年活动经费每人不得少于4000元，并根据实际需要和财政收入的增长逐步有所增加，由市人民政府列入年度财政预算，专项拨付。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代表活动经费专款专用，由市人民代表大会常务委员会代表工作部门统一管理，合理使用。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市属各旗县区和乡镇人大的代表工作可以参照本条例执行。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