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河北省反不正当竞争条例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（1998年6月27日河北省第九届人民代表大会常务委员会第三次会议通过　根据2010年7月30日河北省第十一届人民代表大会常务委员会第十七次会议《关于修改部分法规的决定》第一次修正　根据2011年11月26日河北省第十一届人民代表大会常务委员会第二十七次会议《关于修改部分法规的决定》第二次修正　根据2013年9月27日河北省第十二届人民代表大会常务委员会第四次会议《关于修改部分法规的决定》第三次修正　根据2021年9月29日河北省第十三届人民代表大会常务委员会第二十五次会议《关于修改〈河北省技术市场条例〉等十四部法规的决定》第四次修正　根据2024年3月28日河北省第十四届人民代表大会常务委员会第八次会议《关于修改〈河北省多元化解纠纷条例〉等六部法规的决定》第五次修正）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促进和保障社会主义市场经济健康发展，鼓励和保护公平竞争，制止不正当竞争行为，保护经营者和消费者的合法权益，根据《中华人民共和国反不正当竞争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凡在本省行政区域内的经营者，均适用本条例。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本条例所称的经营者，是指从事商品生产、销售或者营利性服务的法人、其他经济组织和个人。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政府及其所属部门以及经营者以外的其他组织和个人，其行为妨碍公平竞争的，也适用本条例。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本条例所称的不正当竞争，是指经营者违反《中华人民共和国反不正当竞争法》和本条例的规定，损害其他经营者以及消费者的合法权益，扰乱市场经济秩序的行为。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经营者不分所有制形式、行业种类和经营规模，都有依法参与市场竞争的权利，其合法权益受法律保护，不受任何组织或者个人的非法限制、干扰或者歧视。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经营者在市场竞争中应当遵循自愿、平等、公平、诚实信用的原则，遵守公认的商业道德。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各级人民政府应当加强市场管理，制止不正当竞争行为，为公平竞争创造良好的环境和条件。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县级以上人民政府工商行政管理部门负责对不正当竞争行为进行监督检查。法律、行政法规规定由其他部门监督检查的，依照其规定。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各级人民政府应当支持和保护一切合法组织、个人利用投诉、舆论等各种合法手段，对不正当竞争行为进行监督。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监督检查部门应当为举报人保密，对举报和协助查处的有功人员，给予表彰或者奖励。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国家机关及其工作人员不得支持、包庇不正当竞争行为。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不正当竞争行为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经营者不得采取下列假冒他人注册商标的行为：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（一）未经注册商标所有人许可，在同一种商品或者类似商品上，使用与其注册商标相同或者近似的商标；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（二）销售明知或者应知是假冒他人注册商标的商品；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（三）伪造、擅自制造他人注册商标标识或者销售伪造、擅自制造的注册商标标识；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（四）给他人的注册商标专用权造成其他损害的。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经营者不得擅自使用知名商品特有的或者使用与知名商品近似的名称、包装、装潢，造成与他人的知名商品相混淆，使购买者误认为是该知名商品。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经营者不得销售前款规定的商品。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经营者不得擅自生产、销售与知名商品相同或者近似的特有的包装、装潢以及含有特有名称的包装、装潢。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经营者不得擅自使用他人的企业名称或者姓名以及代表其名称或者姓名的文字、图形、代号，引人误认为是他人的商品或者服务。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经营者不得在商品或者包装、装潢上对商品质量作下列引人误解的虚假表示：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（一）伪造、冒用认证标志、名优标志、特殊行业标志等质量标志，使用失效、被取消的质量标志；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（二）伪造、冒用质量检验合格证明、许可证号、准产证号、商品条码标记或者监制单位；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（三）伪造厂名或者伪造、冒用、虚假标注商品的生产地、加工地；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（四）虚假标注商品的规格、等级、性能、用途、数量、制作成份和含量；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（五）虚假或者模糊标注商品的生产日期、保质期、安全使用期、失效日期；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（六）仿造或者销售、使用仿造的防伪标识；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（七）擅自使用他人商品上的特殊标识；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（八）法律、法规规定应当标明的内容不予标明。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经营者在市场交易中不得实施下列欺行霸市行为：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（一）迫使其他经营者之间进行交易或者不进行交易；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（二）迫使其他经营者与自己进行交易或者放弃与自己竞争；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（三）迫使其他经营者不与自己的竞争对手交易；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（四）阻碍其他经营者之间建立正常的交易关系。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供水、供电、供热、供气、邮政、电信等公用企业、事业组织或者其他依法具有独占地位的经营者，不得实施下列限制竞争行为：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（一）限定他人只能购买和接受其附带提供的相关商品或者服务；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（二）限定他人只能购买和接受其指定的经营者生产、销售的商品或者提供的服务；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（三）强制他人购买其提供的或者其指定的经营者提供的不必要的商品及配件或者服务；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（四）以检验商品质量、性能等为借口阻碍他人购买、接受其他经营者提供的符合技术标准要求的商品或者服务；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（五）对不接受其不合理条件的单位或者个人，拒绝、中断、拖延、削减供应相关商品、服务或者滥收费用；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（六）其他限制竞争行为。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交通、运输等公用企业，也不得实施上述限制竞争行为和其他不正当竞争行为。营利性的金融机构开展业务，应当遵循公平、竞争的原则，不得从事不正当竞争行为。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被指定的经营者不得借机销售质次价高商品、提供质次价高服务或者滥收费用。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政府及其所属部门不得以任何借口滥用行政权力，干涉经营者正当合法的经营行为，限定他人购买其提供的或者其指定的经营者提供的商品或者服务，限制外地商品进入本地市场或者本地商品流向外地市场。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被指定的经营者不得借机销售质次价高商品、提供质次价高服务或者滥收费用。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经营者不得用给付财物或者其他利益的手段进行贿赂以销售、购买商品或者提供、接受服务。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在账外暗中给予对方单位或者个人回扣的，以行贿论处；对方单位或者个人在账外暗中收受回扣的，以受贿论处。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本条例所称回扣，是指经营者销售商品或者提供服务时，在账外暗中以现金、实物或者其他方式退给对方单位或者个人的一定比例的商品价款或者服务费用。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经营者销售商品或者提供服务，可以以明示方式给对方折扣，可以给中间人佣金，但必须如实入账；接受折扣、佣金的经营者，也必须如实入账。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本条例所称折扣，即商品购销或者提供服务中的让利，是指经营者在销售商品或者提供服务时，以明示并如实入账的方式给予对方的价格优惠。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经营者不得利用广告或者下列方法对商品或者服务的价格、质量、规格、等级、性能、用途、制作成份、含量、制造方式、制造日期、有效期限、生产者、销售者、生产地、加工地、专利、认证、获奖、销售服务以及其他情况作引人误解的虚假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（一）雇佣或者伙同他人进行欺骗性的销售诱导；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（二）在经营场所作虚假的现场演示和说明；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（三）对商品作虚假的文字标注、说明或者解释；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（四）张贴、散发、邮寄虚假的产品说明书或者其他宣传材料；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（五）以新闻报道、专版、专访等方式利用大众传播媒介作虚假的宣传报道；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（六）其它虚假宣传方式。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广告的代理、设计、制作、发布者不得在明知或者应知的情况下，对商品或者服务作虚假宣传。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影视、广播、报刊等大众传播媒介以及行业组织和消费者协会等非广告性组织不得以任何名义、方式对经营者或者商品质量、商品价格、服务质量、服务价格等作虚假或者误导性宣传。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经营者未经授权不得以特约经销、指定经销、总代理、特约修理或者其他类似名义从事欺骗性经营活动；不得以任何名义或者方式进行传销或者变相传销活动。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经营者以及经营者以外的单位和个人不得采用下列手段侵犯他人的商业秘密：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（一）以盗窃、利诱、胁迫或者其他不正当手段获取权利人的商业秘密；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（二）披露、使用或者允许他人使用以前项手段获取的权利人的商业秘密；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（三）与权利人有业务关系的单位和个人，违反合同约定或者违反权利人保守商业秘密的要求，披露、使用或者允许他人使用其所掌握的权利人的商业秘密；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（四）权利人的职工违反合同约定或者违反权利人保守商业秘密的要求，披露、使用或者允许他人使用其所掌握的权利人的商业秘密；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（五）以获取、使用、披露权利人的商业秘密为目的，以高薪或者其他优厚条件聘用掌握权利人商业秘密的人员。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第三人明知或者应知前款所列违法行为，获取、使用或者披露他人的商业秘密，视为侵犯商业秘密。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商业秘密是指不为公众所知悉、能为权利人带来经济利益、具有实用性并经权利人采取保密措施的技术信息和经营信息。技术信息和经营信息的主要内容包括：设计、程序、产品配方、制作方法以及管理诀窍、客户名单、货源情报、产销策略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经营者不得以排挤竞争对手为目的，实施下列不正当价格行为：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利用虚假的或者使人误解的价格手段，通过谎称降价、最低价销售、打折销售、让利销售、厂价直销、清仓销售、搬迁销售、歇业销售等名义或者在明示的价格之外增加收费等手段进行价格欺骗，诱骗消费者或者其他经营者与其进行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经营者不得以排挤竞争对手为目的，以低于成本的价格销售商品。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有以下情形之一的，不属于不正当竞争行为：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（一）销售鲜活商品；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（二）处理有效期限即将到期的商品或者其他积压的商品；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（三）季节性降价；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（四）因清偿债务、转产、歇业降价销售商品。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经营者销售商品或者提供服务，不得违背购买者的意愿搭售商品、提供服务或者对商品的价格、销售地区和经营对象等进行不合理的限制。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经营者不得从事下列有奖销售：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（一）对所设奖的种类、中奖概率、最高奖金额、总金额及其奖品种类、数量、质量、兑奖时间、地点、方式不予明示或者擅自变更已经明示的事项；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（二）谎称有奖、故意让内定人员中奖或者对中奖者不予兑奖；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（三）将设有中奖标志的商品、奖券不投放市场或者不与商品、奖券同时投放市场；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（四）将带有不同奖金金额或者奖品标志的商品、奖券按不同时间投放市场；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（五）利用有奖销售手段推销质次价高商品；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（六）抽奖式的有奖销售，最高奖金额超过五千元；同一次有奖销售活动设定两次以上获奖机会的，最高奖金数额之和超过五千元；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（七）以就业机会作为有奖销售；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（八）其他不正当有奖销售行为。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以实物或者其他形式作奖励的，按照同期市场、同类商品或者服务的正常价格折算金额。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经营者不得采取下列手段、方式就商品的质量、性能、价格、交易条件、服务质量、企业形象、企业经营状况等捏造并散布虚假事实，损害竞争对手的商业信誉、商品声誉：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（一）刊登或者发布声明性广告；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（二）出版文学作品、影视作品或者文艺演出；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（三）以客户、消费者名义或者指使他人以客户、消费者名义，向国家机关、大众传播媒介、行业组织和消费者组织进行投诉；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（四）散发传单或者其他宣传品；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（五）其他不正当手段和方式。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投标者不得采取下列手段串通投标：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（一）投标者之间相互约定，一致抬高或者压低投标报价；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（二）投标者之间相互约定，在招标项目中轮流以高价位或者低价位中标；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（三）投标者之间先进行内部竞价，内定中标人，然后再参加投标；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（四）投标者之间其他串通投标行为。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投标者和招标者不得相互串通，采取下列手段排挤竞争对手：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（一）招标者在公开开标之前，私下开启标书，并将有关情况告知其他投标者，或者协助投标者撤换标书，更改报价；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（二）招标者在要求投标者就其标书澄清有关事项时，作暗示或者引导性提问，促使该投标者中标或者不中标；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（三）投标者与招标者商定，在公开投标时压低或者抬高标价，中标后再给投标者或者招标者额外补偿；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（四）招标者向投标者泄漏招标底价；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（五）招标者预先内定中标者，在确定中标者时以此决定取舍；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（六）招标过程中的其他妨碍公平竞争的行为。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经营者之间、经营者组织和行业组织不得通过协议、倡议、通知、纪要或者其他手段，实施下列限制或者妨碍公平竞争的联合行为：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（一）限定价格或者约定其他不合理的经营条件；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（二）分割商品市场；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（三）拒绝购买、销售商品或者提供、接受服务。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为促进进出口贸易，共同参与国际市场竞争的行为除外。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对不正当竞争行为由违法行为地的县级以上监督检查部门查处。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对公用企业、事业组织或者其他依法具有独占地位的经营者，其不正当竞争行为，由省或者设区的市的监督检查部门查处。上级监督检查部门可以委托下级监督检查部门调查有关案情。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监督检查部门在监督检查不正当竞争行为时，有权行使下列职权：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（一）按照规定程序询问被检查的经营者、利害关系人、证明人，并要求其提供证明材料或者与不正当竞争行为有关的其他材料；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（二）查询、复制与不正当竞争行为有关的协议、账册、单据、文件、记录、业务函电和其他资料；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（三）扣留以不正当手段获取的载有商业秘密的图纸、软件及其他有关资料；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（四）检查与不正当竞争行为有关的财物、场所，必要时可以责令被检查的经营者说明该商品的来源和数量，暂停销售，听候检查，不得转移、调换、隐匿、销毁该财物；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（五）对有可能被转移、调换、隐匿、销毁的与不正当竞争行为有关的财物、账册，可以进行封存、扣留。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采取封存、扣留措施时，必须出具县级以上监督检查部门负责人批准的书面通知书。封存、扣留的期限一般不得超过三个月，重大和复杂的案件，经省级监督检查部门批准，可以延至半年。经查明封存、扣留物确实与违法行为无关的，应当立即解除封存、扣留措施，并发给当事人启封、解除扣留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对容易腐烂、变质、易燃、易爆等不易保存的物品征得当事人同意后，可以先行处理；无法找到当事人的，经县级以上监督检查部门负责人批准，也可以先行处理。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封存、扣留的财物，在依法送达后的三个月内当事人不来接受处理或者无法找到当事人的，按无主物处理，依法拍卖，变价款上缴同级财政。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监督检查部门在行使本条例所列职权时，当事人及有关的邮寄、运输、仓储等单位应当予以协助和配合。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工商行政管理部门在监督检查仿冒知名商品特有的名称、包装、装潢的不正当竞争行为时，对知名商品和特有的名称、包装、装潢一并予以认定。工商行政管理部门对知名商品特有的名称、包装、装潢的个案认定，在没有被新的证据推翻之前始终有效。重大和复杂案件，由省级工商行政管理部门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特有的商品名称、包装、装潢应当依照使用在先的原则予以认定。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商品的名称、包装、装潢被他人擅自作相同或者近似使用，足以造成购买者误认且该商品在市场上具有一定知名度，为相关公众所知悉的，即可认定为知名商品。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监督检查部门在监督检查不正当竞争行为时，执法人员不得少于两人，并应当出示有关执法证件。对不出示有关证件的，被检查的经营者有权拒绝接受检查。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监督检查部门在监督检查不正当竞争行为时，被检查的经营者、利害关系人和证明人应当如实提供有关资料或者情况，不得拒绝、拖延或者谎报。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对实施不正当竞争行为的经营者，监督检查部门应当责令其停止违法行为，并采取下列措施予以制止：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（一）监督其停止生产、销售，公开更正，消除影响；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（二）收缴专门用于不正当竞争的模具、印板和其他作案工具；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（三）收缴并销毁各种违法标识；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（四）消除现存商品上的违法标识；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（五）违法标识与物品难以分离的，监督处理或者监督销毁该物品；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（六）收缴并销毁或者责令并监督侵权人销毁尚未使用的侵权的包装和装潢；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（七）监督侵权人销毁使用权利人商业秘密生产的、流入市场将会造成商业秘密公开的产品，但权利人同意收购、销售等其他处理方式的除外；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（八）责令停止销售使用权利人商业秘密生产的产品。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经营者违反本条例规定，给被侵害的经营者造成损害的，应当承担损害赔偿责任，被侵害的经营者的损失难以计算的，赔偿额为侵权人在侵权期间因侵权所获得的利润；并应当承担被侵害的经营者因调查该经营者侵害其合法权益的不正当竞争行为所支付的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被侵害的经营者的合法权益受到不正当竞争行为损害的，可以向监督检查部门投诉或者向人民法院提起诉讼。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经营者违反本条例第七条规定的，依照《中华人民共和国商标法》的规定予以处罚。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经营者违反本条例第八条、第九条、第十条规定的，没收违法所得，可并处违法所得一倍以上三倍以下罚款。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违反本条例第八条第一款规定，情节严重的，依照《中华人民共和国反不正当竞争法》的规定，可以吊销营业执照。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销售伪劣商品，构成犯罪的，依法追究刑事责任。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经营者违反本条例第十一条、第十七条、第二十六条规定的，没收违法所得，可以根据情节并处罚款：情节轻微的，并处一千元以上一万元以下罚款；情节较重的，并处一万元以上五万元以下罚款。违反本条例第十一条规定，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经营者违反本条例第十二条规定的，可以根据情节处以罚款：情节轻微的，处五万元以上十万元以下罚款；情节较重的，处十万元以上十五万元以下罚款；情节严重的，处十五万元以上二十万元以下罚款。对限定他人购买质次价高商品或者接受质次价高服务的，处五万元以上十五万元以下罚款；情节严重的，处十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被指定的经营者借机销售质次价高商品、提供质次价高服务或者滥收费用的，没收违法所得，可并处违法所得一倍以上三倍以下罚款。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违反本条例第十三条规定的，对政府及其所属部门的行为，上级机关责令其改正；情节严重的，由上级或者同级机关对直接责任人员给予处分。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被指定的经营者借机销售质次价高商品或者提供质次价高服务滥收费用的，监督检查部门应当没收违法所得，可并处违法所得一倍以上三倍以下罚款。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违反本条例第十四条规定的，没收违法所得，可以根据情节并处罚款：情节轻微的并处一万元以上十万元以下罚款；情节较重的，并处十万元以上二十万元以下罚款；情节严重，构成犯罪的，依法追究刑事责任。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经营者违反本条例第十六条第一款规定的，可以根据情节处以罚款：违反第（一）、（二）项规定的，处一万元以上五万元以下罚款；违反第（三）、（四）项规定的，处五万元以上十万元以下罚款；违反第（五）项规定的，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违反本条例第十六条第一款规定，利用广告作虚假宣传的，可以根据情节处以罚款：对虚假广告费用投入额不足五十万元的，处一万元以上五万元以下罚款；对虚假广告费用投放额在五十万元以上不足一百万元的，处五万元以上十万元以下罚款；对虚假广告费用投入额在一百万元以上的，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告的代理、设计、制作、发布者，违反本条例第十六条第二款规定的，责令其停止发布，公开更正，没收广告费用，并处广告费用一倍以上五倍以下罚款；情节严重的，依法停止其广告业务；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违反本条例第十六条第三款规定的，责令其公开检讨，没收违法所得，可并处五千元以上五万元以下罚款。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八条规定的，可以根据情节处以罚款：侵权人未获利，也未给被侵权人造成损失的，处一万元以上五万元以下罚款；侵权人未获利，但给被侵权人造成损失的，处五万元以上十万元以下罚款；侵权人已经获利的，没收违法所得，并处十万元以上二十万元以下罚款。给商业秘密权利人造成重大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经营者违反本条例第十九条、第二十条规定的，没收违法所得，可并处违法所得五倍以下罚款；情节严重的，责令停业整顿。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经营者违反本条例第二十一条规定的，责令纠正搭售行为，收回搭售的商品，退还价款，取消不合理条件，或者没收无法收回的搭售商品的货款，可以根据情节并处罚款：情节轻微的，并处一千元以上三万元以下罚款；情节较重的，并处三万元以上五万元以下罚款；情节严重的，可并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经营者违反本条例第二十二条第（一）、（二）、（三）、（四）项规定的，可处一万元以上五万元以下罚款；违反第（五）、（六）、（七）项规定的，可处五万元以上十万元以下罚款。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经营者违反本条例第二十三条规定的，没收违法所得，可以根据情节并处罚款：情节轻微的，并处一千元以上三万元以下罚款；情节较重的，并处三万元以上十万元以下罚款；情节较重并给他人造成损失的，并处十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经营者违反本条例第二十四条、第二十五条规定的，其中标无效，可以根据情节处以罚款：对串通投标额不足三十万元的，处一万元以上五万元以下罚款；串通投标额在三十万元以上的，处五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经营者违反本条例第二十八条第（四）项规定的，可以根据情节处被销售、转移、调换、隐匿、销毁财物价款一倍以上三倍以下罚款。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财物价款按市场上的正品价格计算。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经营者违反本条例第三十二条规定的，可处五百元以上五千元以下罚款；对有关责任人员可视情节处一百元以上一千元以下罚款；拒绝、阻碍监督检查部门工作人员执行职务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当事人对监督检查部门作出的处罚决定不服的，可以在收到处罚决定后依法申请行政复议或者提起行政诉讼。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当事人逾期不申请复议、也不向人民法院起诉、又不履行处罚决定的，监督检查部门可以申请人民法院强制执行。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监督检查部门及其工作人员违法行使职权时，给经营者合法财产造成损害的，应依法承担赔偿责任。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监督检查不正当竞争行为的国家机关工作人员滥用职权、玩忽职守，构成犯罪的，依法追究刑事责任；不构成犯罪的，给予处分。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没收的违法所得和收缴的罚款，必须出具国务院财政部门或者省人民政府财政部门统一制发的专用票据。罚没收入一律上缴国库，任何部门、个人不得截留、私分。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本条例所称“以上”、“以下”，均包括本数在内。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本条例所称“违法所得”，是指实施不正当竞争行为的经营额。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对本条例中的“情节轻微”、“情节较重”、“情节严重”要根据当事人的主观过错、违法行为的次数、手段、违法经营额、给他人造成的损失额、社会危害程度等情节综合起来认定。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034E5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2024-05-06T07:59:43Z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