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青海省人民代表大会及其常务</w:t>
      </w:r>
    </w:p>
    <w:p>
      <w:pPr>
        <w:jc w:val="center"/>
      </w:pPr>
      <w:bookmarkStart w:id="0" w:name="_GoBack"/>
      <w:bookmarkEnd w:id="0"/>
      <w:r>
        <w:rPr>
          <w:rFonts w:ascii="宋体" w:hAnsi="宋体" w:eastAsia="宋体"/>
          <w:sz w:val="44"/>
        </w:rPr>
        <w:t>委员会立法条例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日青海省第十四届人民代表大会第二次会议通过）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地方性法规的修改、废止和解释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地方性法规和自治条例、单行条例的批准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省人民代表大会及其常务委员会的立法活动，提高立法质量，发挥立法的引领和推动作用，根据《中华人民共和国地方各级人民代表大会和地方各级人民政府组织法》《中华人民共和国立法法》等法律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省人民代表大会及其常务委员会制定、修改、废止和解释地方性法规，省人民代表大会常务委员会（以下简称常务委员会）批准设区的市、自治州的地方性法规和自治州、自治县的自治条例、单行条例以及相关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重要思想、科学发展观、习近平新时代中国特色社会主义思想为指导，推进本省法治建设。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立法应当从本省具体情况和实际需要出发，适应本省经济社会发展和全面深化改革的要求，突出地方特色，科学合理地规定公民、法人和其他组织的权利与义务、国家机关的权力与责任。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地方性法规规范应当明确、具体，具有针对性和可执行性，对上位法已经明确规定的内容，一般不作重复性规定。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立法应当倡导和弘扬社会主义核心价值观，坚持法治和德治相结合，铸牢中华民族共同体意识，推动社会主义精神文明建设。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立法应当贯彻新发展理念，适应改革需要，坚持在法治下推进改革和在改革中完善法治相统一，引导、推动、规范、保障相关改革，发挥法治在国家治理体系和治理能力现代化中的重要作用。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省人民代表大会及其常务委员会加强对立法工作的组织协调，发挥在立法工作中的主导作用。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省人民代表大会及其常务委员会坚持科学立法、民主立法、依法立法，通过制定、修改、废止和解释地方性法规等多种形式，增强立法的系统性、整体性、协同性、时效性。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立法所需经费，应当列入本级财政预算并予以保障。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常务委员会通过立法规划和年度立法计划、专项立法计划等形式，加强对立法工作的统筹安排。编制立法规划、立法计划，应当认真研究代表议案和建议，广泛征集意见，科学论证评估，根据经济社会发展和民主法治建设的需要，按照加强重点领域、新兴领域、涉外领域立法的要求，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立法规划、立法计划应当与全国人民代表大会常务委员会立法规划、立法计划相衔接，发挥地方立法的实施性、补充性、探索性作用。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立法规划、立法计划中的立法建议项目来源包括：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（一）省人民代表大会代表提出的议案、建议；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（二）有权提出地方性法规案的机关提出的项目；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（三）公民、法人和其他组织向省人民代表大会常务委员会提出的项目；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（四）向社会公开征集的项目；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（五）通过立法后评估、法规清理、执法检查、专项调研发现的应当制定、修改或者废止的项目；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（六）需要立法的其他项目。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常务委员会法制工作委员会负责编制立法规划草案、拟订立法计划草案，省人民代表大会专门委员会和常务委员会工作机构应当在各自职责范围内做好立法规划、立法计划编制相关工作。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立法规划、立法计划草案由常务委员会法制工作委员会提请主任会议研究，按照程序报请批准后向社会公布。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常务委员会法制工作委员会按照常务委员会的要求，督促立法规划、立法计划的落实。省人民代表大会各专门委员会按照职责对口督促立法规划、立法计划的落实。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常务委员会年度立法计划分为立法项目和立法调研项目。列入立法计划的立法项目，提案人应当做好法规草案起草工作，并在年内提请常务委员会会议审议，立法调研项目应当完成立法的必要性、可行性等相关论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立法规划、立法计划一般不作调整，确需调整的，有关机关或者组织应当向常务委员会提出报告，由常务委员会法制工作委员会会同有关机构进行研究，提出是否调整的意见，提请主任会议决定。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省人民代表大会立法程序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常务委员会、省人民政府、省人民代表大会各专门委员会，可以向省人民代表大会提出地方性法规案，由主席团决定列入会议议程。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代表十人以上联名，可以向省人民代表大会提出地方性法规案，由主席团决定是否列入会议议程，或者先交有关专门委员会审议、提出是否列入会议议程的意见，再由主席团决定是否列入会议议程。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向省人民代表大会提出的地方性法规案，在省人民代表大会闭会期间，可以先向常务委员会提出，经常务委员会会议审议后，决定提请省人民代表大会审议，由常务委员会或者提案人向大会全体会议作说明。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省人民代表大会代表的意见，并将有关情况予以反馈；专门委员会和常务委员会工作机构进行立法调研，可以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常务委员会决定提请省人民代表大会会议审议的地方性法规案，应当在会议举行的三十日前将地方性法规草案及其说明发给代表，并可以适时组织代表研读讨论，征求代表的意见。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列入省人民代表大会会议议程的地方性法规案，大会全体会议听取提案人关于地方性法规草案的说明后，由各代表团进行审议。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各代表团审议地方性法规案时，提案人应当派人参加，听取意见，回答询问。有关机关、组织应当根据代表团的要求，派人介绍情况。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列入省人民代表大会会议议程的地方性法规案，由有关专门委员会进行审议，向主席团提出审议意见，并印发会议。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省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列入省人民代表大会会议议程的地方性法规案，必要时，主席团常务主席可以召开各代表团团长会议，就地方性法规案中的重大问题听取各代表团的审议意见，进行讨论；也可以就地方性法规案中的重大的专门性问题，召集有关代表进行讨论。讨论的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地方性法规案在审议中有重大问题需要进一步研究的，经主席团提出，由大会全体会议决定，可以授权常务委员会根据代表的意见进行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列入省人民代表大会会议议程的地方性法规案，在交付表决前，提案人要求撤回的，应当说明理由，经主席团同意并向大会报告，对该地方性法规案的审议即行终止。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地方性法规草案修改稿经各代表团审议，由法制委员会根据各代表团的审议意见进行修改，提出地方性法规草案表决稿，由主席团提请大会全体会议表决，以全体代表的过半数通过。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省人民代表大会通过的地方性法规，由大会主席团发布公告予以公布。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省人民代表大会常务委员会立法程序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省人民代表大会各专门委员会，可以向常务委员会提出地方性法规案，由主任会议决定列入常务委员会会议议程，或者先交有关专门委员会审议、提出审议意见报告，再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主任会议决定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列入常务委员会会议议程的地方性法规案，提案人应当在常务委员会会议举行的三十日前，将地方性法规草案及有关材料送交常务委员会办公厅。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列入常务委员会会议议程的地方性法规案，除特殊情况外，常务委员会办公厅应当在会议举行的七日前，将地方性法规草案及其说明发给常务委员会组成人员。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列入常务委员会会议议程的地方性法规案，一般应当经两次常务委员会会议审议后交付表决。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常务委员会会议议程的地方性法规案，各方面意见较多或者有重大意见分歧的，可以经两次常务委员会会议审议后交付下次常务委员会会议表决；调整事项较为单一或者部分修改的地方性法规案，各方面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常务委员会会议第一次审议地方性法规案，听取提案人的说明。会议对地方性法规草案的合法性、必要性、可行性及可操作性等主要问题进行审议。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常务委员会会议第二次审议地方性法规案，听取法制委员会作关于地方性法规草案审议结果报告和修改情况及主要问题的汇报。会议对地方性法规草案修改稿的重点、难点及主要分歧意见进行审议。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常务委员会审议地方性法规案时，由分组会议进行审议，根据需要，可以召开联组会议或者全体会议审议。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常务委员会会议审议地方性法规案时，提案人和有关机关、组织应当派人介绍情况，听取意见，回答询问。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常务委员会会议审议地方性法规案时，应当邀请有关的省人民代表大会代表列席会议。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列入常务委员会会议议程的地方性法规案，由有关专门委员会进行审议，提出审议意见，印发常务委员会会议。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有关专门委员会审议地方性法规草案时，可以邀请其他专门委员会的成员列席会议，发表意见。有关机关、组织应当根据专门委员会的要求，派人说明情况。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常务委员会会议第一次审议地方性法规案后，法制委员会根据常务委员会组成人员、有关专门委员会的审议意见和各方面提出的建议，对地方性法规草案进行统一审议，提出审议结果报告、地方性法规草案修改稿和草案修改稿修改情况的汇报、地方性法规草案表决稿，对重要的不同意见应当在审议结果报告和修改情况的汇报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专门委员会之间对地方性法规案中的重要问题意见不一致时，应当向主任会议报告。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法制委员会对有关专门委员会的审议意见没有采纳的，应当向有关专门委员会反馈。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列入常务委员会会议议程的地方性法规案，法制委员会、有关专门委员会和常务委员会工作机构可以采取座谈会、论证会、听证会等形式，征求和听取各方面的意见。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地方性法规案有关问题专业性较强，需要进行可行性评价的，应当召开论证会，听取有关专家、部门和省人民代表大会代表等方面的意见。论证情况应当向常务委员会报告。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省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常务委员会工作机构应当将地方性法规草案发送相关领域的省人民代表大会代表、市（州）、县级人民代表大会常务委员会以及有关部门、组织和专家征求意见。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的地方性法规案，应当在常务委员会会议后将地方性法规草案及其起草说明等向社会公布，征求意见，但是经主任会议决定不公布的除外。向社会公布征求意见的时间一般不少于二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拟提请常务委员会会议审议通过的地方性法规案，在法制委员会提出审议结果报告前，常务委员会工作机构可以对地方性法规草案中主要制度规范的可行性、出台时机、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地方性法规草案表决稿，由主任会议提请常务委员会全体会议表决，以常务委员会全体组成人员的过半数通过。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单独表决的条款经常务委员会会议表决后，主任会议根据单独表决的情况，可以决定将地方性法规草案表决稿交付表决，也可以决定暂不付表决，交法制委员会、有关专门委员会进一步审议。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地方性法规的修改、废止和解释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地方性法规的修改和废止程序，适用第三章、第四章的有关规定。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地方性法规被修改的，应当公布新的地方性法规文本。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地方性法规被废止的，除由其他地方性法规规定废止该法规的以外，由常务委员会发布公告予以公布。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省人民代表大会及其常务委员会制定的地方性法规，如果条文本身需要进一步明确具体含义或者因新的情况需要明确适用依据的，由常务委员会解释。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地方性法规解释草案由常务委员会工作机构研究拟订，由主任会议决定列入常务委员会会议议程。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地方性法规解释草案经常务委员会会议审议，由法制委员会根据常务委员会组成人员的审议意见进行审议、修改，提出表决稿，经常务委员会全体组成人员的过半数通过，由常务委员会发布公告予以公布。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地方性法规解释与地方性法规具有同等效力。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地方性法规和自治条例、单行条例的批准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设区的市、自治州、自治县的立法计划在正式确定前，加强与省人民代表大会有关专门委员会和常务委员会有关工作机构沟通并征求意见。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有关专门委员会和常务委员会有关工作机构应当及时组织研究，可以对报送的立法计划草案中超出法定立法事项范围的项目、涉及省人民代表大会常务委员会正在制定或者已经列入省人民代表大会常务委员会立法计划的项目等，提出调整意见并向设区的市、自治州、自治县人民代表大会常务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设区的市、自治州的人民代表大会及其常务委员会制定的地方性法规，自治州、自治县人民代表大会制定的自治条例、单行条例，应当报请省人民代表大会常务委员会审查批准。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报请批准的地方性法规和自治条例、单行条例，由省人民代表大会各专门委员会按照职责分工承担审查的具体工作。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省人民代表大会有关专门委员会和常务委员会有关工作机构应当提前介入地方性法规草案和自治条例、单行条例草案制定工作，进行协调指导，提出意见建议。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自治州的地方性法规草案和自治州、自治县的自治条例、单行条例草案，在提请本级人民代表大会常务委员会初次审议的三十日前，应当连同说明及立法依据等资料，送省人民代表大会有关专门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省人民代表大会有关专门委员会应当在收到地方性法规草案和自治条例、单行条例草案后的十五日内，重点对其合法性、合理性、可执行性等提出修改意见，并予以反馈。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报请批准的地方性法规和自治条例、单行条例，经有关专门委员会审查，提出审查报告，由主任会议决定列入常务委员会会议议程。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常务委员会会议审议报请批准的地方性法规和自治条例、单行条例时，听取报请机关负责人的说明和有关专门委员会的审查报告，由分组会议进行审议。报请机关应当派人到会听取意见，回答询问。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常务委员会会议对报请批准的地方性法规，应当对其合法性进行审查，认为同宪法、法律、行政法规和本省的地方性法规不抵触的，应当在四个月内予以批准。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查认为报请批准的地方性法规同宪法、法律、行政法规和本省的地方性法规相抵触需要修改的，可以由有关专门委员会修改，修改稿应当征得报请机关的同意；也可以退回报请机关修改后再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常务委员会对报请批准的自治条例和单行条例，应当审查其是否违背宪法和民族区域自治法的规定，是否违背法律或者行政法规的基本原则以及其他有关法律、行政法规专门就民族自治地方所作的规定。对不违背上述原则和规定的，应当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查认为报请批准的自治条例和单行条例，对法律、行政法规、本省的地方性法规作出的变通规定违背法律、行政法规的基本原则，或者违背法律、行政法规专门就民族自治地方所作的规定需要修改的，可以由有关专门委员会修改，修改稿应当征得报请机关的同意；也可以退回报请机关修改后再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报请批准的地方性法规和自治条例、单行条例，一般经常务委员会会议一次审议后即交付表决。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常务委员会认为报请批准的地方性法规同省人民政府的规章相抵触的，根据情况作如下处理：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（一）报请批准的地方性法规不适当的，可以将报请批准的地方性法规退回报请机关修改后再报批；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（二）省人民政府的规章不适当的，可以批准报请批准的地方性法规，并通知省人民政府对规章予以修改，或者撤销省人民政府的规章；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（三）报请批准的地方性法规和省人民政府规章的规定均不适当的，分别按照（一）、（二）项规定处理。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报请批准的地方性法规和自治条例、单行条例，在交付常务委员会会议表决前，报请机关要求撤回的，应当说明理由，经主任会议同意，并向常务委员会报告，对该地方性法规和自治条例、单行条例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常务委员会会议批准地方性法规和自治条例、单行条例，应当作出批准决议。对不予批准的地方性法规和自治条例、单行条例，由常务委员会办公厅书面通知报请机关。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经常务委员会批准的地方性法规和自治条例、单行条例，由报请机关分别予以公布。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地方性法规和自治条例、单行条例修改和废止的批准程序，按照本章的规定办理。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省人民代表大会及其常务委员会通过的地方性法规和常务委员会批准的地方性法规、自治条例、单行条例，由省人民代表大会常务委员会报全国人民代表大会常务委员会和国务院备案。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省人民代表大会有关专门委员会、常务委员会工作机构应当提前参与有关地方性法规草案起草工作；综合性、全局性、基础性的重要地方性法规草案，可以由有关专门委员会或者常务委员会工作机构组织起草。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专业性较强的地方性法规草案，可以吸收相关领域的专家参与起草，或者委托有关专家、教学科研单位、社会组织起草。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提出地方性法规案，应当同时提出地方性法规草案文本及其说明，并提供必要的参阅资料。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地方性法规草案的主要内容一般应当包括：立法目的、立法依据、适用范围、主管机关、调整对象、行为规范、法律责任、施行日期等。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修改地方性法规的，应当提交修改前后的对照文本。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报请批准的自治条例、单行条例，对法律、行政法规、本省的地方性法规作出变通规定的，应当作出具体说明。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地方性法规规定明确要求有关国家机关对专门事项作出配套的具体规定的，有关国家机关应当自法规施行之日起一年内作出规定，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省人民代表大会有关专门委员会、常务委员会工作机构可以组织对有关地方性法规或者地方性法规有关规定进行立法后评估。评估情况应当向常务委员会报告。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省人民代表大会闭会期间，常务委员会可以根据国家有关规定和本省实际需要，对省人民代表大会制定的地方性法规进行部分补充和修改，但是不得同该地方性法规的基本原则相抵触。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省人民代表大会及其常务委员会作出有关地方性法规问题的决定，适用本条例的有关规定。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对地方性法规和自治条例、单行条例，制定机关应当根据维护法制统一的原则和改革发展的需要进行清理。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常务委员会根据实际需要设立基层立法联系点，推动基层立法联系点与人大代表联络（活动）室等融合建设，深入听取基层群众和有关方面对地方性法规草案和立法工作的意见和建议，支持基层立法联系点在地方立法中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常务委员会设立地方立法研究评估与咨询服务基地、聘请立法智库专家，注重发挥其作用和专业优势，为地方立法提供智力支持。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省人民代表大会及其常务委员会应当加强省人民代表大会专门委员会和常务委员会工作机构的立法能力建设，按照政治坚定、服务人民、尊崇法治、发扬民主、勤勉尽责的要求，加强立法工作队伍建设，推进立法人才队伍的专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常务委员会应当加强立法宣传工作，通过多种形式发布立法信息、介绍情况、回应关切。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省人民代表大会及其常务委员会根据区域协调发展的需要，可以与有关省级人民代表大会及其常务委员会建立区域协同立法工作机制，协同制定地方性法规，在本行政区域或者有关区域内实施。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省人民代表大会各专门委员会和常务委员会工作机构应当对设区的市、自治州开展区域协同立法给予指导。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省人民代表大会及其常务委员会制定、修改、废止的地方性法规公布后，其文本以及草案的说明、审议结果报告等，应当及时在《青海省人民代表大会汇刊》《青海省人民代表大会常务委员会公报》、青海人大网和《青海日报》上刊载。青海日报社收到地方性法规的正式文本后，应当于十五日内在《青海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《青海省人民代表大会汇刊》和《青海省人民代表大会常务委员会公报》刊登的地方性法规文本为标准文本。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17</w:t>
      </w:r>
      <w:r>
        <w:rPr>
          <w:rFonts w:ascii="Times New Roman" w:hAnsi="Times New Roman" w:eastAsia="仿宋_GB2312"/>
          <w:sz w:val="32"/>
        </w:rPr>
        <w:t>日青海省第九届人民代表大会第四次会议通过，</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25</w:t>
      </w:r>
      <w:r>
        <w:rPr>
          <w:rFonts w:ascii="Times New Roman" w:hAnsi="Times New Roman" w:eastAsia="仿宋_GB2312"/>
          <w:sz w:val="32"/>
        </w:rPr>
        <w:t>日青海省第十二届人民代表大会常务委员会第三十次会议修订的《青海省人民代表大会及其常务委员会立法程序规定》同时废止。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2B0FB7"/>
    <w:rsid w:val="07CF7ACC"/>
    <w:rsid w:val="0D9804AC"/>
    <w:rsid w:val="11E4354D"/>
    <w:rsid w:val="16DC7373"/>
    <w:rsid w:val="2C0F3153"/>
    <w:rsid w:val="2D300825"/>
    <w:rsid w:val="2E385BE3"/>
    <w:rsid w:val="344634A2"/>
    <w:rsid w:val="3DE63740"/>
    <w:rsid w:val="481351D2"/>
    <w:rsid w:val="496B2BB6"/>
    <w:rsid w:val="4FB56C3C"/>
    <w:rsid w:val="53543565"/>
    <w:rsid w:val="558A062C"/>
    <w:rsid w:val="5AB53F94"/>
    <w:rsid w:val="5B0D5B7E"/>
    <w:rsid w:val="5E0C6E87"/>
    <w:rsid w:val="5E2F405E"/>
    <w:rsid w:val="622F12CF"/>
    <w:rsid w:val="653E08AD"/>
    <w:rsid w:val="71B9247E"/>
    <w:rsid w:val="7B30793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2024-04-15T02:59:53Z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