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金华市海绵城市规划建设管理条例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（2023年10月27日金华市第八届人民代表大会常务委员会第十二次会议通过　2023年11月24日浙江省第十四届人民代表大会常务委员会第六次会议批准）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eastAsia="黑体"/>
          <w:sz w:val="32"/>
        </w:rPr>
      </w:pPr>
      <w:r>
        <w:rPr>
          <w:rFonts w:eastAsia="黑体"/>
          <w:sz w:val="32"/>
        </w:rPr>
        <w:t>总</w:t>
      </w:r>
      <w:r>
        <w:rPr>
          <w:rFonts w:ascii="仿宋_GB2312" w:hAnsi="仿宋_GB2312" w:eastAsia="仿宋_GB2312"/>
          <w:sz w:val="32"/>
        </w:rPr>
        <w:t>　　</w:t>
      </w:r>
      <w:r>
        <w:rPr>
          <w:rFonts w:eastAsia="黑体"/>
          <w:sz w:val="32"/>
        </w:rPr>
        <w:t>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为了系统推进海绵城市规划建设管理，增强城市雨洪自然调节能力，保护和改善水生态环境，根据有关法律、法规，结合本市实际，制定本条例。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本市行政区域内海绵城市的规划、建设、管理等活动，适用本条例。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是指践行人与自然和谐共生理念，通过规划建设管控，保护和利用自然生态空间，发挥建筑、道路、绿地、水系等对雨水的吸纳、蓄渗和缓释作用，有效控制雨水径流，具备自然积存、自然渗透、自然净化功能的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海绵城市建设应当遵循政府主导、规划引领、生态为本、因地制宜、统筹推进、社会参与的原则。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市、县（市、区）人民政府应当加强海绵城市建设的领导，建立健全统筹协调推进机制，研究解决海绵城市规划建设管理中的重大问题。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住房城乡建设主管部门是海绵城市建设的综合管理部门，负责海绵城市建设的统筹管理和指导监督。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发展改革部门负责将海绵城市建设要求纳入项目立项的审批、核准和备案管理。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自然资源主管部门负责海绵城市建设的规划管理工作。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水利主管部门负责江河流域的治理，将海绵城市建设要求纳入水利工程的监督管理。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财政主管部门负责海绵城市建设资金的统筹安排和使用监督，指导资金绩效管理。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经济和信息化、科技、人力资源社会保障、生态环境、交通运输、应急管理、气象等主管部门按照职责分工，做好海绵城市建设管理相关工作。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市、县（市、区）人民政府根据国家、省海绵城市建设评价标准，建立海绵城市建设绩效评估机制。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市人民政府应当将市相关部门和县（市、区）人民政府的海绵城市建设工作纳入政府年度绩效考核，结果向社会公布。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对海绵城市规划建设管理中作出突出贡献的单位和个人，市、县（市、区）可以给予奖励。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市、县（市）人民政府编制或者修改国土空间总体规划，应当编制海绵城市篇章，明确江河、湖库、湿地、坑塘等水生态保护要求，确定海绵城市建设目标和内涝防治标准、年径流总量控制率等重要控制指标。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市、县（市）住房城乡建设主管部门应当会同自然资源、水利等主管部门，组织编制或者修改海绵城市专项规划，经自然资源主管部门“一张图”核对后报本级人民政府批准实施。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应当符合国土空间总体规划，与涉水等相关专项规划协调衔接，其主要内容纳入详细规划。编制或者修改详细规划，应当统筹协调建筑、道路、绿地、水系、管网等功能和布局，落实海绵城市专项规划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县（市、区）人民政府应当加强区域流域生态治理，保护和恢复江河、湖库、湿地、坑塘等自然生态，扩展自然调蓄空间，构建良性水循环系统。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新建城区应当制定海绵城市规划建设管控方案，统筹内涝治理、污水处理、水资源集约节约利用和城市排水设施等建设，并与自然生态系统有效衔接。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城区应当加强排水管网、雨水泵站、调蓄设施等改造建设，消除城市易涝点。城市更新、老旧小区改造应当依法利用居住社区内的空地、荒地和拆违空间增加海绵城市设施。因地制宜恢复历史原因封盖、填埋的天然排水沟、河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新建、改建、扩建建设项目，应当按照下列要求因地制宜建设海绵城市设施：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（一）建筑与小区采用绿化屋顶、透水路面、雨水花园等，配套建设雨水收集利用设施，提高雨水积存和滞蓄能力；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（二）道路、广场和停车场采用透水路面、生物滞留、雨水调蓄等，增强雨水消纳能力；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（三）公园和绿地采用雨水花园、下凹式绿地、雨水湿地等，提升周边区域雨水滞蓄能力；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（四）城市排水防涝设施与河流排涝工程有效衔接，科学布局排水系统、雨水调蓄空间，提高内涝防治水平；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（五）小微企业园配建雨水收集、蓄存和利用等设施，减少非透水性硬质铺装面积，工矿企业因地制宜配置海绵城市设施；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住房城乡建设主管部门应当将海绵城市建设要求纳入建设条件，自然资源主管部门在供应建设用地时应当将海绵城市建设要求纳入规划条件。未将海绵城市建设要求纳入规划条件的地块，不得划拨或者出让。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不涉及新增建设用地的改造提升类项目，住房城乡建设主管部门应当明确海绵城市建设相关管控要求。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建设单位应当按照规划要求和技术标准建设海绵城市设施，海绵城市设施与主体工程同步设计、同步施工、同步验收、同步交付使用。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咨询、设计单位在编制建设项目建议书、方案设计、可行性研究报告、初步设计和施工图设计文件中，应当落实海绵城市建设内容和指标要求。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施工图审查机构应当对建设项目的海绵城市专项设计与主体工程设计同步审查，出具审查意见。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施工单位应当按照建设项目设计文件、施工技术标准、海绵城市建设质量标准和规范进行施工。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监理单位应当按照建设项目设计文件以及海绵城市建设有关技术标准和规范实施工程监理。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住房城乡建设、交通运输、水利等主管部门应当按照职责加强海绵城市设施建设的工程质量安全监督。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海绵城市设施未经验收或者验收不合格的，建设项目不得通过竣工验收。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项目竣工验收后，建设单位应当将海绵城市建设工程档案资料与主体工程档案资料一并移交档案管理部门。同时，建设单位应当将海绵城市设施以及相关资料移交给运营维护责任单位。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市、县（市）人民政府应当结合本地实际，制定海绵城市建设项目豁免清单，并公布实施。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列入豁免清单类型、区域的建设项目，对其海绵城市建设不作强制性要求。建设单位可以根据项目特点因地制宜开展海绵城市建设。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市、县（市）人民政府应当依托一体化智能化公共数据平台，建立海绵城市数字化管控系统，实行海绵城市设施建设运营维护全过程监管。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建设单位应当在涉及排水防涝安全的进出水口、调蓄水体、易涝积水区域等关键节点，设置智能化监测设备和警示标识。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海绵城市设施应当按照“谁使用、谁管理”的原则确定运营维护责任单位。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政府投资建设的海绵城市设施由相关职能部门或者其委托单位负责运营维护，社会资本投资建设的海绵城市设施由其所有权人负责运营维护。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运营维护责任单位不明确的，由住房城乡建设主管部门会同相关行业主管部门指定。未完成移交的，建设单位作为运营维护责任单位。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运营维护责任单位应当开展日常巡查维护，确保海绵城市设施正常安全运行。因运营维护不当造成海绵城市设施损坏或者无法发挥正常功能的，运营维护责任单位应当按照原标准予以恢复。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任何单位和个人不得破坏江河、湖库、湿地、坑塘等自然生态；不得损坏或者擅自挖掘、拆除、改动、占用海绵城市设施；不得实施其他危害海绵城市的行为。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因工程建设等需要，拆除、改动、占用海绵城市设施的，应当征得所有权人或者运营维护责任单位同意。建设工程完成后，应当及时恢复原海绵城市设施；不能恢复的，应当在同一地块或者项目内新建原有同类功能的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住房城乡建设主管部门应当会同相关部门依法制定海绵城市建设设计、施工、运维等技术规范，指导海绵城市建设。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市、县（市、区）人民政府应当建立海绵城市建设多元化资金投入和保障机制，鼓励金融机构提供海绵城市建设中长期信贷，引导社会资本参与海绵城市建设。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市、县（市、区）人民政府应当加强海绵城市建设的人才培养和引进，开展业务培训、技术交流等活动。鼓励研究、应用、推广海绵城市建设的新材料、新技术、新工艺、新产品。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六条第四款规定，运营维护责任单位因运营维护不当造成海绵城市设施损坏或者无法发挥正常功能，未按照原标准恢复的，由负责该设施监管的住房城乡建设、交通运输、水利等主管部门按照职责责令限期恢复或者采取其他补救措施；逾期未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十七条第一款规定，损坏或者擅自挖掘、拆除、改动、占用海绵城市设施的，由负责该设施监管的住房城乡建设、交通运输、水利等主管部门按照职责责令限期恢复或者采取其他补救措施；逾期未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七条第二款规定，征得同意后拆除、改动、占用海绵城市设施，未及时恢复原海绵城市设施或者未在同一地块、项目内新建原有同类功能的海绵城市设施的，由负责该设施监管的住房城乡建设、交通运输、水利等主管部门按照职责责令限期恢复或者采取其他补救措施；逾期未改正的，处五百元以上五千元以下罚款；情节严重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人民政府及其有关部门在海绵城市规划建设管理过程中，不履行、不正确履行本条例规定的职责，或者有其他玩忽职守、滥用职权、徇私舞弊行为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海绵城市设施，是指具有“渗、滞、蓄、净、用、排”功能的绿色雨水设施、市政排水设施、河湖水体设施等的统称，包括绿化屋顶、透水路面、植草沟、生物滞留设施、滞留塘、雨水湿地、雨水管渠、行泄通道和生态护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（二）年径流总量控制率，是指在规划或者设计范围内，通过自然与人工强化的渗透、滞蓄、净化等方式控制城市建设下垫面的雨水径流，得到控制的年均降雨量与年均降雨总量的比值。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（三）调蓄空间，是指具有滞蓄、转输、净化雨水功能的水系、绿地和其他城市基础设施等空间的统称。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58296"/>
    <w:multiLevelType w:val="singleLevel"/>
    <w:tmpl w:val="54958296"/>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8D2898"/>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2024-01-29T12:06:12Z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