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福州市古树名木保护管理办法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（2000年8月31日福州市第十一届人民代表大会常务委员会第十八次会议通过　2000年9月21日福建省第九届人民代表大会常务委员会第二十一次会议批准　2023年10月27日福州市第十六届人民代表大会常务委员会第十二次会议修订　2023年11月23日福建省第十四届人民代表大会常务委员会第七次会议批准）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为了加强古树名木的保护管理，传承历史文化，促进生态文明建设，根据《中华人民共和国森林法》《城市绿化条例》等有关法律、法规的规定，结合本市实际，制定本办法。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本办法适用于本市行政区域内古树名木的保护管理。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本办法所称古树，是指树龄在一百年以上的树木。本办法所称名木，是指具有重要历史、文化、观赏、科学价值和重要纪念意义的树木。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古树名木保护管理应当遵循政府主导、属地管理、社会参与、原地保护、科学管护、合理利用的原则。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市、县（市、区）人民政府应当把古树名木保护管理纳入本行政区域古树名木保护专项规划，建立古树名木保护管理机制，协调解决古树名木保护管理重大问题，所需经费列入本级财政预算。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乡（镇）人民政府、街道办事处应当协助做好古树名木保护管理的相关工作。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村（居）民委员会可以通过制定村规民约等形式引导村（居）民增强古树名木的保护意识。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市、县（市、区）园林绿化、林业主管部门（以下统称古树名木主管部门）按照职责分工，主管本行政区域内古树名木保护管理工作。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财政、自然资源和规划、城乡建设、生态环境、文化和旅游、城市管理、民族宗教以及其他有关部门按照各自职责，做好古树名木保护管理相关工作。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市、县（市、区）人民政府应当支持对古树名木保护的科学技术研究，推广应用科研成果，提高保护管理的科技水平。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市、县（市、区）人民政府以及有关部门应当在报刊、广播、电视、网络等媒体宣传保护古树名木。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鼓励单位和个人以捐赠、认养等形式参与古树名木的保护。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市人民政府应当按照相关规定对保护古树名木成绩显著的单位或者个人，给予表彰或者奖励。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任何单位和个人都有保护古树名木的义务，对于损害古树名木的行为有权劝阻和举报。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古树按照下列规定实行分级保护：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（一）树龄在五百年以上的树木为一级古树，实行一级保护；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（二）树龄在三百年以上不满五百年的树木为二级古树，实行二级保护；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（三）树龄在一百年以上不满三百年的树木为三级古树，实行三级保护。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城市中心城区内的三级古树实行二级保护，二级以上古树实行一级保护。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名木不受树龄限制，实行一级保护。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符合下列条件之一的树木可以认定为名木：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（一）国家领袖人物、外国元首或者著名政治人物所植的树木；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（二）国内外著名历史文化名人、知名科学家所植或者咏题的树木；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（三）分布在名胜古迹、历史园林、宗教活动场所、名人故居等，且与著名历史文化名人或者重大历史事件有关的树木；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（四）列入世界自然遗产或者世界文化遗产保护内涵的标志性树木；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（五）树木分类中作为模式标本来源的具有重要科学价值的树木；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（六）其他具有重要历史、文化、观赏、科学价值和重要纪念意义的树木。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市、县（市、区）古树名木主管部门应当对本行政区域内古树名木资源每十年至少进行一次普查。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普查应当以县（市、区）为单位，采取实地拍照、定位、鉴定、登记等调查方式，获取古树名木资源信息，建立县域古树名木资源信息数据库，并将其导入省、市古树名木信息管理数据库，及时更新古树名木资源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申请认定名木和一、二级古树，由县（市、区）古树名木主管部门提出，经市古树名木主管部门审核后，报省古树名木主管部门认定公布。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申请认定三级古树，由县（市、区）古树名木主管部门提出，报市古树名木主管部门认定公布。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任何单位和个人可以向古树名木主管部门提供未经认定的古树名木资源信息，其所提供古树名木资源信息的树木被认定为古树名木的，古树名木主管部门可以予以表彰奖励。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古树名木实行养护责任制。养护责任人应当按照下列规定确定：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（一）机关、团体、企事业单位和不可移动文物保护单位、宗教活动场所等用地范围内的古树名木，由所在单位负责养护；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（二）机场、铁路、公路、江河堤坝和水库湖渠等用地范围内的古树名木，由其管理单位负责养护；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（三）自然保护区、林场用地范围内的古树名木，由其管理单位负责养护；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（四）城市公园、广场、道路绿地等公共用地范围内的古树名木，由其管理单位负责养护；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（五）城市住宅小区、居民私人庭院内的古树名木，由所有权人或者其委托的单位负责养护；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（六）乡镇公共用地范围内的古树名木，由乡镇人民政府负责养护；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（七）农村承包土地上的古树名木，由承包方负责养护；农村宅基地上的古树名木，由宅基地使用权人负责养护；农村其他土地范围内的古树名木，由村民委员会负责养护。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范围以外的古树名木或者权属不清的古树名木，养护责任人由所在地县（市、区）古树名木主管部门确定。养护责任人无力承担养护责任的，由县（市、区）古树名木主管部门根据实际情况确定养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古树名木养护责任人发生变更，原养护责任人应当在十日内向县（市、区）古树名木主管部门报告。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经依法认定的古树名木，古树名木主管部门应当设置保护牌，并根据实际需要设置保护栏、避雷装置等保护设施。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保护牌应当标明树木编号、树种名称、学名、科属、树龄、保护等级、认定单位、挂牌单位、挂牌时间、养护责任人、联系电话和电子信息码等内容。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养护责任人应当负责古树名木的日常养护。有下列情形之一的，养护责任人应当及时向古树名木主管部门报告：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（一）古树名木生长异常、可能死亡、遭受自然危害的；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（二）古树名木生长状况对人身、财产安全可能造成危害的；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（三）古树名木遭受人为损害的。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有前款第三项情形的，养护责任人在报告前应当及时劝阻。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古树名木主管部门接到养护责任人报告，应当及时组织现场调查、查明情况、分析原因。对存在危险的古树名木，应当采取修剪、抢救复壮和消除隐患等治理措施。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市、县（市、区）人民政府应当建立古树名木养护补助制度，根据古树名木的保护级别、养护绩效等情况，对养护责任人给予适当补助。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古树名木主管部门应当对养护责任人进行古树名木养护知识和技术培训，为其提供技术指导。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县（市、区）古树名木主管部门应当按照下列规定，定期组织专业技术人员对古树名木生长和养护情况进行巡查：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（一）实行一级保护的古树、名木，每三个月至少巡查一次；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（二）实行二级保护的古树，每六个月至少巡查一次；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（三）实行三级保护的古树，每年至少巡查一次。在巡查中，发现树木生长异常或者环境状况影响树木生长的，应当及时处理。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古树名木按照不小于树冠垂直投影外五米划定保护范围。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禁止在古树名木保护范围内新建、改建、扩建建筑物、构筑物和有碍树木生长的设施。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房屋征迁或者建设项目选址定点涉及古树名木的，征迁实施单位或者建设单位应当制定古树名木保护方案，经市或者县（市）古树名木主管部门批准后方可实施。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省级以上重点基础设施、社会民生项目确需在古树名木保护范围内进行施工，无法避让的，建设单位应当在建设项目设计阶段组织制定古树名木保护方案，并按照批准的保护方案施工。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古树名木主管部门应当指导、监督保护方案的制定和实施。制定保护方案和实施保护措施的费用由建设单位承担。因建设项目施工给古树名木生长造成损害的，建设单位应当承担相应的树木损失费、养护复壮费。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禁止下列损害古树名木及其生长环境的行为：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（一）砍伐古树名木；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（二）剥损树皮、挖根、向古树名木灌注有毒有害物质；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（三）刻划、钉钉子、悬挂重物或者以古树名木为支撑物；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（四）在保护范围内非通透性硬化地面，种植有碍树木生长的其他植物，挖坑取土，采石取砂，使用明火，排烟，堆放重物、易燃易爆物品，倾倒污水、垃圾以及有毒有害物品；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（五）擅自移动或者损坏保护牌、保护设施；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（六）法律、法规规定的其他损害行为。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禁止擅自移植古树名木。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有下列情形之一的，可以申请移植，实行异地保护：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（一）生长环境已不适宜古树名木继续生长，可能导致古树名木死亡的；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（二）古树名木的生长状况对人身、财产安全和重大公共利益可能造成危害，且采取防护措施无法消除安全隐患的；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（三）因省级以上重点基础设施、社会民生项目无法避让的。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移植古树名木，养护责任人或者建设单位应当向所在地古树名木主管部门提出申请，并制定古树名木移植保护方案，方案包括以下内容：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（一）申请移植古树名木的树种、树龄、保护级别等基本情况；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（二）申请移植古树名木的理由；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（三）古树名木移出地与移入地基本情况比较；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（四）移植过程中古树名木保护措施；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（五）专家论证意见和移植后古树名木的养护措施；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（六）其他需要说明的内容。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受理申请的古树名木主管部门参照本办法第十四条规定的程序报请批准。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除市级以上重点基础设施、社会民生项目外，其他建设项目不得擅自修剪古树名木。修剪古树名木的，建设单位应当制定保护方案，依法报请批准后，方可实施。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移植或者修剪古树名木的，建设单位或者养护责任人应当按照批准的保护方案，委托具有古树名木保护经验或者能力的施工单位实施。施工费、树木损失费、移植后五年内的养护复壮费以及其他费用属于本办法第二十五条第二款第一项、第二项情形的，由县（市、区）人民政府承担；属于本办法第二十五条第二款第三项情形的，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古树名木疑似死亡的，养护责任人应当及时报告所在地县（市、区）古树名木主管部门，古树名木主管部门应当组织专业技术人员进行核实、鉴定。确系死亡的，按照古树名木等级报相应古树名木主管部门予以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死亡的古树名木仍具有重要历史、文化、景观、科研等价值或者重要纪念意义的，养护责任人应当予以保留，不得擅自处理。古树名木主管部门应当在古树名木信息管理数据库中备注。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古树名木主管部门或者古树名木养护责任人可以为古树名木购买保险。购买保险的，市、县（市、区）人民政府给予保险费补助。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鼓励挖掘古树名木、古树群的历史、文化、生态、人文价值，利用森林步道串联古树名木、古树群，建设古树公园、生态文明科普教育基地等，发展生态休闲旅游。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利用古树名木资源，应当坚持保护优先，不得损害古树名木正常生长，并接受古树名木主管部门监督指导。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违反本办法第十六条第三款、第十八条规定，养护责任人未报告、劝阻的，由古树名木主管部门对个人予以通报批评，对单位处一百元以上一千元以下的罚款。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违反本办法第二十三条第一款规定，在保护范围内新建、改建、扩建建筑物、构筑物和有碍树木生长设施的，由古树名木主管部门责令改正，并处五千元以上五万元以下的罚款。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二十三条第二款、第三款规定，房屋征迁实施单位、建设单位未制定保护方案、保护方案未经批准开始施工或者未按照保护方案进行施工的，由古树名木主管部门责令限期改正，并处十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违反本办法第二十四条第一项规定，砍伐古树名木的，由古树名木主管部门责令按照古树名木评估值赔偿损失，并处与该评估值等额罚款；构成犯罪的，依法追究刑事责任。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违反本办法第二十四条其他规定，有下列行为之一的，由古树名木主管部门责令停止侵害行为，并按照下列规定处以罚款：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（一）剥损树皮、挖根、向古树名木灌注有毒有害物质，处二千元以上二万元以下的罚款；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（二）刻划、钉钉子、悬挂重物或者以古树名木为支撑物，处三百元以上三千元以下的罚款；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（三）在保护范围内非通透性硬化地面，种植有碍树木生长的其他植物，挖坑取土，采石取砂，处一千元以上一万元以下的罚款；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（四）在保护范围内使用明火，排烟，堆放重物、易燃易爆物品，倾倒污水、垃圾以及有毒有害物品，处五百元以上五千元以下的罚款；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（五）擅自移动或者损坏保护牌、保护设施，处五百元以上五千元以下的罚款。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违反本办法第二十五条第一款、第二十七条规定，擅自移植、修剪古树名木的，由古树名木主管部门责令按照古树名木评估值赔偿损失，并处与该评估值等额罚款；构成犯罪的，依法追究刑事责任。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违反本办法第二十九条第二款规定，擅自处理死亡古树名木的，由古树名木主管部门处每株二千元以上一万元以下的罚款，有违法所得的，没收违法所得。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古树名木主管部门工作人员滥用职权、玩忽职守、徇私舞弊的，依法给予处分；构成犯罪的，依法追究刑事责任。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C40C97"/>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2023-12-22T06:58:48Z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