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贵州省粮食安全保障条例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（2011年9月27日贵州省第十一届人民代表大会常务委员会第二十四次会议通过　自2011年12月1日起施行　根据2023年11月29日贵州省第十四届人民代表大会常务委员会第六次会议通过的《贵州省人民代表大会常务委员会关于修改〈贵州省乡镇人民代表大会工作条例〉等地方性法规部分条款的决定》修正）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为了保障粮食安全，确保粮食有效供给，规范粮食流通秩序，维护社会稳定，根据有关法律、法规的规定，结合本省实际，制定本条例。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在本省行政区域内从事与粮食安全保障有关的粮食生产、储备、流通以及调控等活动，适用本条例。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本条例所称粮食，是指稻谷、玉米、小麦、杂粮及其成品粮。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本条例所称粮食安全保障，是指保证粮食生产稳定发展，粮食供求基本平衡，市场粮食价格基本稳定，人民生产和生活对粮食的需求基本满足，粮食质量安全符合国家规定。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粮食安全保障实行县级以上人民政府行政首长负责制。县级以上人民政府应当将粮食安全保障工作纳入对本级人民政府有关部门和下一级人民政府的目标绩效考核。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县级以上人民政府负责本行政区域内的粮食安全保障工作。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县级以上人民政府粮食行政管理部门主管本行政区域内粮食安全保障的行政管理工作。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县级以上人民政府有关部门按照各自职责，做好粮食安全保障的相关工作。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县级以上人民政府应当倡导科学用粮，鼓励节约用粮，增强单位和个人的爱粮节粮意识，避免损失浪费，提高粮食综合利用率。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对在粮食安全保障工作中做出突出贡献的单位和个人，应当按照国家规定给予表彰和奖励。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对危害粮食安全保障的行为，任何单位和个人都有权向有关部门检举、控告。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县级以上人民政府应当组织有关部门根据国民经济和社会发展规划，制定粮食生产发展规划及计划，并组织实施。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县级以上人民政府应当执行最严格的耕地保护制度，依法对基本农田实行保护，确保耕地保有量，提高耕地质量和利用率。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县级以上人民政府应当采取措施，加快农田水利基础设施建设，加大对粮食生产的科技投入，鼓励研究和推广应用先进的科学技术，培养粮食科技推广人员，稳定、提高粮食综合生产能力。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县级以上人民政府应当采取发布信息、给予种粮者种粮补贴等方式，引导和鼓励粮食生产，稳定粮食播种面积。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县级以上人民政府应当采取措施，扶持种粮大户、粮食生产合作社和有关企业，发展优质粮食订单种植。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当粮食出现严重紧缺或者可能出现严重紧缺时，经省人民政府批准，县级以上人民政府可以决定将生产其他经济作物的基本农田用于粮食生产，并组织落实种子、肥料等生产资料，给予农户适当经济补偿。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储备保障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县级以上人民政府实行分级负责的政府储备粮制度。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政府储备粮的收购、储存、轮换、动用，实行计划管理。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县级以上人民政府粮食行政管理部门应当会同财政部门、农业发展银行，按照有关规定及时制定并下达政府储备粮的收购、储存、轮换、动用计划，农业发展银行按照国家有关规定提供信贷资金。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政府储备粮规模，根据国家有关规定和本省粮食市场调控需要核定。省人民政府核定省级和市、州人民政府的政府储备粮规模；市、州人民政府核定县级人民政府的政府储备粮规模。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县级以上人民政府应当按照核定规模，组织落实本级政府储备粮。政府储备粮应当根据储存年限规定和质量变化情况适时进行轮换更新，并根据公众的消费需求和市场调控的需要，合理调整品种结构。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县级以上人民政府应当建立一定规模的成品粮及食用植物油储备，以保障应急调控。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政府储备粮的收购和轮换，由县级以上人民政府粮食行政管理部门会同有关部门采取公开招标、竞价方式进行；采取其他方式的，由粮食行政管理部门会同同级财政部门确定。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政府储备粮的轮换费用补贴标准，由县级以上人民政府财政部门、粮食行政管理部门等单位协商确定，并根据物价水平适时进行调整。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政府储备粮实行逐级动用原则。下一级人民政府需要动用上一级人民政府储备粮的，应当向上一级人民政府申请，经批准后实施。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县级以上人民政府粮食行政管理部门应当建立健全政府储备粮管理制度，加强政府储备粮数量、质量以及收购、储存、轮换、动用的监督检查，确保政府储备粮规模落实、数量真实、质量合格和储存安全。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政府储备粮因自然损耗、水分杂质减量以及应急动用或者不可抗力造成的损失，承储政府储备粮的企业可以申请同级人民政府粮食行政管理部门核销，同级人民政府粮食行政管理部门在接到申请后应当会同财政部门予以核销并依法接受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县级以上人民政府粮食、农业等有关部门应当采取措施，鼓励和引导粮油仓储企业和农户推广运用先进储粮技术，改善粮油仓储企业和农户储粮条件。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承储政府储备粮的企业，应当具备符合国家标准和技术规范要求的粮食仓储设施设备，具有必要的粮食保管检验、防治等管理技术人员。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承储政府储备粮的企业，应当按照国家质量安全标准要求，对储备粮出入库质量和存储期间的质量进行自行检验或者委托具有资质的检验机构进行检验。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储存粮食应当符合国家质量安全标准，不得使用国家禁止使用的化学药剂或者超量使用化学药剂，粮食不得与可能对粮食产生污染的有害物质混存。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承储政府储备粮的企业，不得有下列行为：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（一）违反规定销售政府储备粮；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（二）虚报、瞒报政府储备粮的数量；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（三）在政府储备粮中掺杂使假、以次充好；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（四）擅自变更政府储备粮的品种、比例和储存地点；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（五）延误轮换或者管理不善造成政府储备粮霉坏变质；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（六）利用政府储备粮及其贷款资金从事与政府储备粮业务无关的经营活动；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（七）以政府储备粮对外进行担保或者清偿债务；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（八）以低价购进高价入帐、高价售出低价入帐，以旧粮顶替新粮、虚报损耗、虚列管理费用、虚增入库成本等手段套取差价，骗取政府储备粮贷款及利息、管理费用和价差亏损等财政补贴。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流通保障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县级以上人民政府应当加强粮食流通基础设施建设，统筹规划、合理布局、科学管理，支持和鼓励发展现代化粮食物流。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县级以上人民政府应当安排资金支持粮食流通产业发展，并由同级人民政府发展改革、财政、粮食等部门负责落实。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县级以上人民政府应当鼓励多种所有制主体发展粮食产业化经营，提高粮食生产和经营的组织化程度，逐步实现区域化布局、专业化生产、社会化服务、企业化管理，推动粮食生产经营一体化。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从事粮食收购的企业，应当向收购地的县级人民政府粮食和储备行政管理部门备案企业名称、地址、负责人以及仓储设施等信息，备案内容发生变化的，应当及时变更备案。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从事粮食收购、加工、储存、销售等活动的经营者以及饲料、工业用粮企业，应当建立粮食经营台账，并按照有关规定，向所在地县级以上人民政府粮食行政管理部门报送基本数据和有关情况。粮食经营者保留粮食经营台账的期限不得少于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粮食经营者应当严格执行国家有关粮食质量安全标准和价格等规定，不得有扰乱市场经济秩序、损害消费者合法权益等行为。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调控保障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县级以上人民政府粮食行政管理部门应当建立健全粮食流通统计和信息发布、粮食供需平衡调查体系制度，对粮食生产、储备、流通和消费环节进行统计调查和分析。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县级以上人民政府粮食行政管理部门应当会同价格等有关部门对本行政区域内的粮食市场进行监测、分析和预警，及时提出粮食市场调控措施。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县级以上人民政府应当建立粮食风险基金，并列入同级财政预算。财政部门应当按照粮食风险基金管理的有关规定及时、足额拨付补贴资金。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省级粮食风险基金规模按照国家核定的规模确定，市、州和县级粮食风险基金规模，由同级人民政府粮食行政管理部门会同财政部门确定，并报同级人民政府批准。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粮食风险基金管理办法由县级以上人民政府粮食行政管理部门会同有关部门制定。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县级以上人民政府应当建立农村低保季节性缺粮户和受灾村（居）民粮食救助保障制度。县级以上人民政府民政、财政、粮食等部门应当根据各自职责，做好资金、粮源的筹措和救助保障工作。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县级以上人民政府应当建立粮食监督检查综合协调机制。有关部门应当加强沟通、密切配合，依法行使职权，加强对本行政区域内粮食生产、储备、流通和消费环节的监督检查。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县级以上人民政府粮食行政管理部门应当会同有关部门制定本行政区域内的粮食应急预案，报本级人民政府批准，并报上一级人民政府粮食行政管理部门备案。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发生重大自然灾害、突发公共事件或者其他因素引发粮食市场异常波动和供求失衡时，粮食行政管理部门应当及时向本级人民政府报告，按照规定提请启动粮食应急预案。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粮食应急预案启动后，粮食经营者应当按照政府要求承担应急任务，服从政府的统一安排和调度，保证应急工作的需要。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粮食经营者因承担粮食应急任务遭受损失的，下达粮食应急任务的人民政府应当依法给予补偿。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当粮食价格显著上涨或者可能显著上涨时，由县级以上人民政府价格主管部门会同粮食行政管理部门，按照程序报经省人民政府批准，依法采取价格干预措施，稳定市场粮食价格，保护粮食生产者、经营者、消费者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实施价格干预措施情形消除后，由县级以上人民政府价格主管部门按照程序及时报经省人民政府批准，宣布解除价格干预措施。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在执行国家粮食最低收购价政策时，由省人民政府委托有资质的收购企业组织收购，所购粮食主要用于充实地方政府储备粮。受委托企业应当执行国家质量标准和等级差价等收购政策。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县级以上人民政府违反本条例规定，未落实粮食安全保障责任，有下列情形之一的，由上级人民政府责令改正，通报批评，对政府主要负责人、直接负责的主管人员和其他直接责任人员依法给予处分: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（一）未按照有关规定及时核定储备粮的规模、计划，造成政府储备粮规模不落实的；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（二）未按照规定建立粮食风险基金的；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（三）出现粮食紧急情况时未及时采取有效措施，造成粮食价格异常波动、粮食抢购等社会不稳定事件的；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（四）其他徇私舞弊、玩忽职守、滥用职权的行为。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粮食行政管理部门或者其他有关部门及其工作人员，违反本条例规定，有下列情形之一的，由本级人民政府或者上级人民政府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（一）未按照粮食风险基金管理规定及时、足额拨付补贴资金，或者挤占、截留、挪用补贴资金的；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（二）未按照规定及时下达政府储备粮收购、储存计划，造成政府储备粮规模不落实的；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（三）未按照规定及时下达政府储备粮轮换计划，造成政府储备粮霉坏变质的；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（四）未经批准擅自动用政府储备粮的；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（五）未按照规定及时提出粮食市场调控措施或者粮食价格干预措施，造成粮食市场和社会不稳定的；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（六）其他徇私舞弊、玩忽职守、滥用职权的行为。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违反本条例规定的其他行为，法律、法规有处罚规定的，从其规定。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002D0"/>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2024-01-24T07:00:06Z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