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荆门市民用建筑装饰装修管理条例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2019</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1</w:t>
      </w:r>
      <w:r>
        <w:rPr>
          <w:rFonts w:ascii="Times New Roman" w:hAnsi="Times New Roman" w:eastAsia="楷体_GB2312"/>
          <w:sz w:val="32"/>
        </w:rPr>
        <w:t>日荆门市第九届人民代表大会常务委员会第二十四次会议通过　</w:t>
      </w:r>
      <w:r>
        <w:rPr>
          <w:rFonts w:hint="default" w:ascii="Times New Roman" w:hAnsi="Times New Roman" w:eastAsia="楷体_GB2312" w:cs="Times New Roman"/>
          <w:sz w:val="32"/>
        </w:rPr>
        <w:t>2019</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29</w:t>
      </w:r>
      <w:r>
        <w:rPr>
          <w:rFonts w:ascii="Times New Roman" w:hAnsi="Times New Roman" w:eastAsia="楷体_GB2312"/>
          <w:sz w:val="32"/>
        </w:rPr>
        <w:t>日湖北省第十三届人民代表大会常务委员会第十二次会议批准　根据</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8</w:t>
      </w:r>
      <w:r>
        <w:rPr>
          <w:rFonts w:ascii="Times New Roman" w:hAnsi="Times New Roman" w:eastAsia="楷体_GB2312"/>
          <w:sz w:val="32"/>
        </w:rPr>
        <w:t>月</w:t>
      </w:r>
      <w:r>
        <w:rPr>
          <w:rFonts w:hint="default" w:ascii="Times New Roman" w:hAnsi="Times New Roman" w:eastAsia="楷体_GB2312" w:cs="Times New Roman"/>
          <w:sz w:val="32"/>
        </w:rPr>
        <w:t>24</w:t>
      </w:r>
      <w:r>
        <w:rPr>
          <w:rFonts w:ascii="Times New Roman" w:hAnsi="Times New Roman" w:eastAsia="楷体_GB2312"/>
          <w:sz w:val="32"/>
        </w:rPr>
        <w:t>日荆门市第十届人民代表大会常务委员会第十三次会议通过　</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27</w:t>
      </w:r>
      <w:r>
        <w:rPr>
          <w:rFonts w:ascii="Times New Roman" w:hAnsi="Times New Roman" w:eastAsia="楷体_GB2312"/>
          <w:sz w:val="32"/>
        </w:rPr>
        <w:t>日湖北省第十四届人民代表大会常务委员会第五次会议批准的《荆门市人民代表大会常务委员会关于集中修改部分地方性法规的决定》修正）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住宅装饰装修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公共建筑装饰装修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民用建筑装饰装修活动，加强民用建筑装饰装修市场监督管理，保障民用建筑装饰装修工程质量和安全，维护公共利益和当事人的合法权益，根据《中华人民共和国建筑法》、《建设工程质量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在本市实行城市化管理区域内从事民用建筑装饰装修活动，实施对民用建筑装饰装修活动的监督管理，应当遵守本条例。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抢险救灾及其他临时性房屋建筑和村庄规划范围内自建二层以下住宅的装饰装修活动，不适用本条例。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本条例所称民用建筑装饰装修，是指采用装饰装修材料，对已交付使用的住宅或者公共建筑内外表层及空间进行的各种处理活动。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本条例所称装饰装修人，是指对民用建筑进行装饰装修的民用建筑所有人或者使用人。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住房和城乡建设主管部门主管民用建筑装饰装修活动的监督管理工作。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城市管理主管部门相对集中行使民用建筑装饰装修管理方面法律、法规、规章规定的行政处罚权，实施相应的行政强制措施。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公安、消防、应急管理、市场监督管理、行政审批等主管部门，按照各自职责做好民用建筑装饰装修活动的监督管理工作。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装饰装修相关行业协会应当加强行业自律，规范会员行为，建立会员信用等级评价制度，协助有关主管部门处理民用建筑装饰装修活动中涉及本协会会员的投诉、举报。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任何单位和个人对民用建筑装饰装修活动中的违法行为，有权投诉、举报。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主管部门应当建立投诉、举报处理机制，受理对民用建筑装饰装修违法行为的投诉、举报。住房和城乡建设主管部门接到投诉、举报后，应当及时调查处理，并在七日内予以回复；对属于相关主管部门职责范围的，应当在二日内转交相关主管部门处理。相关主管部门应当及时调查处理，并在五日内回复投诉人、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市住房和城乡建设主管部门应当每年对在本行政区域从事民用建筑装饰装修活动的企业的建筑业企业资质、工程设计资质进行核实，并向社会公布核实结果。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市场监督管理主管部门应当加强对生产、流通领域建筑装饰装修材料质量的监督管理，对建筑装饰装修材料市场进行检查，并向社会公布检查结果。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民用建筑达到设计使用年限或者承重构件出现明显下沉、裂缝、变形、腐蚀等影响民用建筑安全情形的，装饰装修人应当在开工前委托检测鉴定机构进行安全鉴定。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民用建筑经鉴定属于危险房屋，能够采取技术措施解除危险而未解除，或者不能够采取技术措施解除危险的，不得进行装饰装修。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临街民用建筑外立面装饰装修应当符合城市风貌规划和城市容貌标准。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未经原设计单位或者具有相应资质等级的设计单位提出设计方案，不得有下列变动建筑主体和承重结构的行为：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（一）拆除承重梁、柱、板、墙；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（二）在承重墙上开凿壁柜、开凿门窗；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（三）在楼板开凿或者扩大洞口；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（四）在承重梁、柱上开槽或者打孔；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（五）其他变动建筑主体和承重结构的行为。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从事民用建筑装饰装修活动，应当遵守施工安全操作规程，按照规定采取必要的安全防护和消防措施。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民用建筑装饰装修工程施工时，对供水、供电、供气、供热设施以及其他隐蔽工程中相关管线进行安装、改造的，应当符合有关施工技术标准和规范。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民用建筑装饰装修工程施工时，应当按照环境保护法律、法规的有关规定，在施工现场采取措施，防止或者减少废气、废水、粉尘、振动、噪声、固体废弃物和施工照明等造成的危害和污染。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住宅装饰装修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装饰装修人委托装饰装修企业对住宅进行装饰装修的，应当订立住宅装饰装修合同。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装饰装修人自行对住宅进行装饰装修的，提倡装饰装修人选择具有相应职业资格的施工人员进行施工，提倡装饰装修人与施工人员签订书面的住宅装饰装修合同。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推行使用住宅装饰装修合同示范文本。市住房和城乡建设主管部门应当会同市场监督管理主管部门制定住宅装饰装修合同示范文本，向社会公布。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市场监督管理主管部门应当加强对含有格式条款的住宅装饰装修合同的监督管理，依法规范住宅装饰装修合同内容。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禁止下列可能导致渗漏的住宅装饰装修活动：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（一）将没有防水功能的房间或者阳台改为卫生间、厨房；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（二）将卫生间改在下层住户的厨房上方；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（三）将卫生间、厨房改在下层住户的客厅、卧室、书房的上方；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（四）未采取防水处理措施，在阳台、过道等部位安装洗涤池、蓄水池；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（五）其他可能导致渗漏的住宅装饰装修活动。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已经提供物业服务的住宅，装饰装修人应当在住宅装饰装修工程开工前，到物业服务企业或者房屋管理机构登记相关事项。物业服务企业或者房屋管理机构应当按照相关规定为其办理登记。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未提供物业服务的住宅，装饰装修人应当在住宅装饰装修工程开工前，到住宅所在地乡、民族乡、镇人民政府或者街道办事处登记相关事项。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村民委员会、居民委员会可以根据乡、民族乡、镇人民政府或者街道办事处的委托，办理前款规定的住宅装饰装修登记。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办理住宅装饰装修登记的单位应当书面告知装饰装修人有关住宅装饰装修的禁止事项、施工时间、垃圾处置等规定。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装饰装修人对住宅进行装饰装修，需要房地产开发企业、物业服务企业、房屋管理机构提供住宅结构图或者给排水、电气、智能化等隐蔽工程竣工图的，相关单位应当予以配合。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办理住宅装饰装修登记的单位应当对住宅装饰装修施工现场进行巡查。发现装饰装修人、施工人员违法实施住宅装饰装修活动的，应当及时劝阻、制止；劝阻、制止无效的，应当向住房和城乡建设、城市管理等有关主管部门报告。有关主管部门接到报告后，应当及时到现场核实、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禁止在十二时至十四时三十分、十八时至次日八时以及法定节假日进行产生噪声污染的住宅装饰装修活动。其他时间进行住宅装饰装修活动的，应当采取有效措施，防止、减轻噪声污染。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房地产开发企业交付已经统一进行装饰装修的商品住宅，应当向买受人提供装饰装修工程竣工图、室内环境质量检测报告，并就装饰装修工程的保修范围、保修期限、保修责任作出书面承诺。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房地产开发企业交付未统一进行装饰装修的商品住宅，应当在住宅使用说明书中载明住宅装饰装修注意事项。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房地产开发企业制定的前期物业临时管理规约应当包含住宅装饰装修有关注意事项。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公共建筑装饰装修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公共建筑装饰装修工程开工前，装饰装修人应当按照相关法律、法规的规定办理施工许可。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行政审批主管部门应当按照简政放权、放管结合、优化服务的原则，依照法律、法规有关办理施工许可的规定，一次性告知装饰装修人需要提交的资料。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公共建筑装饰装修工程使用的材料应当符合有关节能、环保的标准。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公共建筑装饰装修工程完工后，装饰装修人应当委托检测机构对室内环境质量进行检测。未经检测或者检测不合格的，不得投入使用。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依法应当办理施工许可的公共建筑装饰装修工程，装饰装修人应当在工程竣工验收后三个月内，向工程所在地城建档案管理机构报送装饰装修工程档案资料。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依法可以不办理施工许可的公共建筑装饰装修工程，除适用本条例第二十三条的规定之外，同时适用本条例有关住宅装饰装修的管理规定。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违反本条例，法律、法规对法律责任有规定的，从其规定。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第九条规定，装饰装修人对未经安全鉴定、未解除危险或者不能够解除危险的民用建筑进行装饰装修的，由城市管理主管部门责令改正，并对个人处二千元以上一万元以下罚款，对单位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违反本条例第十一条规定，装饰装修人变动建筑主体和承重结构的，由城市管理主管部门责令改正，并处五万元以上十万元以下罚款。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违反本条例第十五条规定，实施可能导致渗漏的住宅装饰装修活动的，由城市管理主管部门责令改正，并对装饰装修人处五百元以上一千元以下罚款，对装饰装修企业处二千元以上一万元以下罚款。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违反本条例第十六条规定，装饰装修人未登记进行住宅装饰装修活动的，由城市管理主管部门责令改正，并处五百元以上一千元以下罚款。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二十条规定，在禁止时间内进行产生噪声污染的住宅装饰装修活动，或者在其他时间进行住宅装饰装修活动未采取有效措施造成噪声污染的，由公安机关说服教育，责令改正；拒不改正的，给予警告，对个人可以处二百元以上一千元以下罚款，对单位可以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违反本条例第二十一条第一款规定，房地产开发企业未向买受人提供装饰装修工程竣工图、室内环境质量检测报告的，由城市管理主管部门责令限期改正；逾期不改正的，处一万元以上二万元以下罚款。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违反本条例第二十三条第二款规定，公共建筑装饰装修工程完工后，未经室内环境质量检测或者检测不合格投入使用的，由城市管理主管部门责令改正，并可以对装饰装修人处五千元以上二万元以下罚款。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国家机关及其工作人员违反本条例规定，在民用建筑装饰装修监督管理工作中滥用职权、玩忽职守、徇私舞弊的，对直接负责的主管人员和其他直接责任人员，依法给予处分；构成犯罪的，依法追究刑事责任。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E24624"/>
    <w:rsid w:val="0D9804AC"/>
    <w:rsid w:val="11E4354D"/>
    <w:rsid w:val="16DC7373"/>
    <w:rsid w:val="344634A2"/>
    <w:rsid w:val="3DE63740"/>
    <w:rsid w:val="481351D2"/>
    <w:rsid w:val="4E7B202B"/>
    <w:rsid w:val="53543565"/>
    <w:rsid w:val="558A062C"/>
    <w:rsid w:val="58C543D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2024-04-30T07:40:46Z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