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</w:rPr>
      </w:pPr>
    </w:p>
    <w:p>
      <w:pPr>
        <w:spacing w:after="0" w:line="240" w:lineRule="auto"/>
      </w:pPr>
      <w:r>
        <w:rPr>
          <w:rFonts w:ascii="宋体" w:hAnsi="宋体" w:eastAsia="宋体"/>
          <w:sz w:val="32"/>
        </w:rPr>
        <w:t>​</w:t>
      </w:r>
    </w:p>
    <w:p>
      <w:pPr>
        <w:jc w:val="center"/>
      </w:pPr>
      <w:r>
        <w:rPr>
          <w:rFonts w:ascii="宋体" w:hAnsi="宋体" w:eastAsia="宋体"/>
          <w:sz w:val="44"/>
        </w:rPr>
        <w:t>枣庄市地名管理办法</w:t>
      </w:r>
    </w:p>
    <w:p>
      <w:pPr>
        <w:spacing w:after="0" w:line="240" w:lineRule="auto"/>
      </w:pPr>
      <w:r>
        <w:rPr>
          <w:rFonts w:ascii="宋体" w:hAnsi="宋体" w:eastAsia="宋体"/>
          <w:sz w:val="32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32" w:leftChars="200" w:right="632" w:rightChars="200"/>
        <w:textAlignment w:val="auto"/>
      </w:pPr>
      <w:r>
        <w:rPr>
          <w:rFonts w:ascii="Times New Roman" w:hAnsi="Times New Roman" w:eastAsia="楷体_GB2312"/>
          <w:sz w:val="32"/>
        </w:rPr>
        <w:t>（2023年9月1日枣庄市第十七届人民代表大会常务委员会第十四次会议通过　2023年9月27日山东省第十四届人民代表大会常务委员会第五次会议批准）</w:t>
      </w:r>
    </w:p>
    <w:p>
      <w:pPr>
        <w:spacing w:after="0" w:line="240" w:lineRule="auto"/>
      </w:pPr>
      <w:r>
        <w:rPr>
          <w:rFonts w:ascii="宋体" w:hAnsi="宋体" w:eastAsia="宋体"/>
          <w:sz w:val="32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第一条</w:t>
      </w:r>
      <w:r>
        <w:rPr>
          <w:rFonts w:ascii="仿宋_GB2312" w:hAnsi="仿宋_GB2312" w:eastAsia="仿宋_GB2312"/>
          <w:sz w:val="32"/>
        </w:rPr>
        <w:t>　为了加强和规范地名管理，适应经济社会发展、人民生产生活和国内外交往的需要，传承保护地名文化，根据国务院《地名管理条例》等有关法律、法规，结合本市实际，制定本办法。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第二条</w:t>
      </w:r>
      <w:r>
        <w:rPr>
          <w:rFonts w:ascii="仿宋_GB2312" w:hAnsi="仿宋_GB2312" w:eastAsia="仿宋_GB2312"/>
          <w:sz w:val="32"/>
        </w:rPr>
        <w:t>　本市行政区域内地名的命名、更名、使用、文化保护及其相关管理活动，适用本办法。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  <w:rPr>
          <w:rFonts w:hint="eastAsia" w:eastAsia="仿宋_GB2312"/>
          <w:lang w:eastAsia="zh-CN"/>
        </w:rPr>
      </w:pPr>
      <w:r>
        <w:rPr>
          <w:rFonts w:eastAsia="仿宋_GB2312"/>
          <w:sz w:val="32"/>
        </w:rPr>
        <w:t>本办法所称地名包括</w:t>
      </w:r>
      <w:r>
        <w:rPr>
          <w:rFonts w:hint="eastAsia"/>
          <w:sz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  <w:rPr>
          <w:rFonts w:hint="eastAsia" w:eastAsia="仿宋_GB2312"/>
          <w:lang w:eastAsia="zh-CN"/>
        </w:rPr>
      </w:pPr>
      <w:r>
        <w:rPr>
          <w:rFonts w:eastAsia="仿宋_GB2312"/>
          <w:sz w:val="32"/>
        </w:rPr>
        <w:t>（一）山、河、湖、泉等自然地理实体名称</w:t>
      </w:r>
      <w:r>
        <w:rPr>
          <w:rFonts w:hint="eastAsia"/>
          <w:sz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  <w:rPr>
          <w:rFonts w:hint="eastAsia" w:eastAsia="仿宋_GB2312"/>
          <w:lang w:eastAsia="zh-CN"/>
        </w:rPr>
      </w:pPr>
      <w:r>
        <w:rPr>
          <w:rFonts w:eastAsia="仿宋_GB2312"/>
          <w:sz w:val="32"/>
        </w:rPr>
        <w:t>（二）行政区划名称</w:t>
      </w:r>
      <w:r>
        <w:rPr>
          <w:rFonts w:hint="eastAsia"/>
          <w:sz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  <w:rPr>
          <w:rFonts w:hint="eastAsia" w:eastAsia="仿宋_GB2312"/>
          <w:lang w:eastAsia="zh-CN"/>
        </w:rPr>
      </w:pPr>
      <w:r>
        <w:rPr>
          <w:rFonts w:eastAsia="仿宋_GB2312"/>
          <w:sz w:val="32"/>
        </w:rPr>
        <w:t>（三）村民委员会、居民委员会所在地名称</w:t>
      </w:r>
      <w:r>
        <w:rPr>
          <w:rFonts w:hint="eastAsia"/>
          <w:sz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  <w:rPr>
          <w:rFonts w:hint="eastAsia" w:eastAsia="仿宋_GB2312"/>
          <w:lang w:eastAsia="zh-CN"/>
        </w:rPr>
      </w:pPr>
      <w:r>
        <w:rPr>
          <w:rFonts w:eastAsia="仿宋_GB2312"/>
          <w:sz w:val="32"/>
        </w:rPr>
        <w:t>（四）城镇公园、城镇广场、自然保护地名称</w:t>
      </w:r>
      <w:r>
        <w:rPr>
          <w:rFonts w:hint="eastAsia"/>
          <w:sz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  <w:rPr>
          <w:rFonts w:hint="eastAsia" w:eastAsia="仿宋_GB2312"/>
          <w:lang w:eastAsia="zh-CN"/>
        </w:rPr>
      </w:pPr>
      <w:r>
        <w:rPr>
          <w:rFonts w:eastAsia="仿宋_GB2312"/>
          <w:sz w:val="32"/>
        </w:rPr>
        <w:t>（五）道路名称</w:t>
      </w:r>
      <w:r>
        <w:rPr>
          <w:rFonts w:hint="eastAsia"/>
          <w:sz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（六）具有重要地理方位意义的住宅区、楼宇名称；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  <w:rPr>
          <w:rFonts w:hint="eastAsia" w:eastAsia="仿宋_GB2312"/>
          <w:lang w:eastAsia="zh-CN"/>
        </w:rPr>
      </w:pPr>
      <w:r>
        <w:rPr>
          <w:rFonts w:eastAsia="仿宋_GB2312"/>
          <w:sz w:val="32"/>
        </w:rPr>
        <w:t>（七）具有重要地理方位意义的交通运输、水利、电力、通信、气象等专业设施名称</w:t>
      </w:r>
      <w:r>
        <w:rPr>
          <w:rFonts w:hint="eastAsia"/>
          <w:sz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（八）具有重要地理方位意义的其他地理实体名称。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第三条</w:t>
      </w:r>
      <w:r>
        <w:rPr>
          <w:rFonts w:ascii="仿宋_GB2312" w:hAnsi="仿宋_GB2312" w:eastAsia="仿宋_GB2312"/>
          <w:sz w:val="32"/>
        </w:rPr>
        <w:t>　市、区（市）人民政府应当建立健全地名管理工作协调机制，指导、督促、监督地名管理工作，协调解决地名管理工作中的重大问题。地名管理工作经费列入本级财政预算。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市、区（市）民政部门负责本行政区域内的地名管理工作，会同有关部门编制地名方案，报本级人民政府批准后组织实施。市民政部门应当建立地名专家库，为地名管理工作提供咨询意见，对地名命名、更名、文化保护等事项进行论证评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公安、自然资源和规划、住房城乡建设、交通运输、城乡水务、文化和旅游、市场监督管理、城市管理、新闻出版等有关部门，在各自职责范围内协同开展有关地名管理工作。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镇人民政府、街道办事处协助做好本辖区的地名管理工作。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  <w:rPr>
          <w:rFonts w:hint="eastAsia" w:eastAsia="仿宋_GB2312"/>
          <w:lang w:eastAsia="zh-CN"/>
        </w:rPr>
      </w:pPr>
      <w:r>
        <w:rPr>
          <w:rFonts w:ascii="黑体" w:hAnsi="黑体" w:eastAsia="黑体"/>
          <w:sz w:val="32"/>
        </w:rPr>
        <w:t>第四条</w:t>
      </w:r>
      <w:r>
        <w:rPr>
          <w:rFonts w:ascii="仿宋_GB2312" w:hAnsi="仿宋_GB2312" w:eastAsia="仿宋_GB2312"/>
          <w:sz w:val="32"/>
        </w:rPr>
        <w:t>　地名由专名和通名两部分组成，专名反映地名的专有属性，通名反映地名的类别属性。地名的命名、更名应当遵循下列规定</w:t>
      </w:r>
      <w:r>
        <w:rPr>
          <w:rFonts w:hint="eastAsia" w:ascii="仿宋_GB2312" w:hAnsi="仿宋_GB2312"/>
          <w:sz w:val="32"/>
          <w:lang w:eastAsia="zh-CN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（一）含义明确、健康，不违背公序良俗；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（二）使用国家通用语言文字，避免使用生僻字，罗马字母拼写应当适用《汉语拼音方案》和国家有关部门制定的拼写规则；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（三）体现枣庄的自然、历史、人文、城市特色，凸显始祖文化、城邦文化、运河文化、工业文化、红色文化等枣庄特色文化；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四）真实反映地理实体的实际地域、规模、性质等特征。新建城市道路应当根据道路宽度、等级、功能定位使用大道、路、街、巷等通名；等级相同且走向一致的连续道路，以同一名称命名；跨区（市）的同一条道路，一般使用同一名称。住宅区、楼宇不得使用刻意夸大、崇洋媚外、怪异难懂的名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（五）一般不以人名作地名，不以国家领导人的名字、外国人名、外国地名或者其简称、特定称谓作地名；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（六）不以企业名称或者商标名称作地名；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（七）同一区（市）的村民委员会、居民委员会所在地名称，本市建成区内的城市道路、具有重要地理方位意义的住宅区和楼宇名称，以及其他同类别地名不应重名，并避免同音；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（八）派生地名与主地名统一，以地名命名的车站、港口、码头、机场、水库等名称与所在地的名称一致；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（九）一地多名、一名多写的，应当统一名称和用字。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法律、行政法规对地名命名规则另有规定的，从其规定。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第五条</w:t>
      </w:r>
      <w:r>
        <w:rPr>
          <w:rFonts w:ascii="仿宋_GB2312" w:hAnsi="仿宋_GB2312" w:eastAsia="仿宋_GB2312"/>
          <w:sz w:val="32"/>
        </w:rPr>
        <w:t>　地名命名、更名应当按照下列程序办理：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一）新建的城市道路名称，由住房城乡建设等部门和建设单位在施工前告知同级民政部门，民政部门拟定命名方案后，按程序报市人民政府批准；滕州市行政区域范围内的，由滕州市民政部门报滕州市人民政府批准。已建成尚未命名或者需要更名的城市道路，由区（市）城市管理等部门告知同级民政部门，按以上程序办理。农村公路以及镇、村内道路的命名、更名按照相关法律、法规规定办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  <w:rPr>
          <w:rFonts w:hint="eastAsia" w:eastAsia="仿宋_GB2312"/>
          <w:lang w:eastAsia="zh-CN"/>
        </w:rPr>
      </w:pPr>
      <w:r>
        <w:rPr>
          <w:rFonts w:eastAsia="仿宋_GB2312"/>
          <w:sz w:val="32"/>
        </w:rPr>
        <w:t>（二）具有重要地理方位意义的住宅区、楼宇名称，由建设单位或者所有权人向所在地的住房城乡建设部门提出申请，市住房城乡建设部门征求市民政部门的意见后批准</w:t>
      </w:r>
      <w:r>
        <w:rPr>
          <w:rFonts w:hint="eastAsia"/>
          <w:sz w:val="32"/>
          <w:lang w:eastAsia="zh-CN"/>
        </w:rPr>
        <w:t>；</w:t>
      </w:r>
      <w:r>
        <w:rPr>
          <w:rFonts w:eastAsia="仿宋_GB2312"/>
          <w:sz w:val="32"/>
        </w:rPr>
        <w:t>滕州市行政区域范围内的，由滕州市住房城乡建设部门征求滕州市民政部门的意见后批准</w:t>
      </w:r>
      <w:r>
        <w:rPr>
          <w:rFonts w:hint="eastAsia"/>
          <w:sz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  <w:rPr>
          <w:rFonts w:hint="eastAsia" w:eastAsia="仿宋_GB2312"/>
          <w:lang w:eastAsia="zh-CN"/>
        </w:rPr>
      </w:pPr>
      <w:r>
        <w:rPr>
          <w:rFonts w:eastAsia="仿宋_GB2312"/>
          <w:sz w:val="32"/>
        </w:rPr>
        <w:t>（三）城镇广场名称，由城市管理部门征求同级民政部门意见后确定</w:t>
      </w:r>
      <w:r>
        <w:rPr>
          <w:rFonts w:hint="eastAsia"/>
          <w:sz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（四）工厂、学校等单位内部的楼宇、道路需要命名、更名的，自行组织实施，不得违反本办法有关命名、更名的规定；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（五）其他地名的命名、更名，按照国家和省有关规定办理。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地名命名、更名后，应当按照规定程序和时限报送备案，并向社会公告。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地名应当保持相对稳定。未经批准，任何单位和个人不得擅自决定对地名进行命名、更名。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第六条</w:t>
      </w:r>
      <w:r>
        <w:rPr>
          <w:rFonts w:ascii="仿宋_GB2312" w:hAnsi="仿宋_GB2312" w:eastAsia="仿宋_GB2312"/>
          <w:sz w:val="32"/>
        </w:rPr>
        <w:t>　市民政部门应当建立枣庄市城市道路名称备选库，公开征集道路名称，经综合评估、专家论证后纳入备选库。备选库实行智能管理、动态调整，提供名称接收、审核、选取、规划用名临时锁定等服务。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城市道路命名、更名时，应当从备选库中选取名称。自然资源和规划等部门在编制道路交通等规划时，应当从备选库中选取名称作为道路规划名称。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第七条</w:t>
      </w:r>
      <w:r>
        <w:rPr>
          <w:rFonts w:ascii="仿宋_GB2312" w:hAnsi="仿宋_GB2312" w:eastAsia="仿宋_GB2312"/>
          <w:sz w:val="32"/>
        </w:rPr>
        <w:t>　地名标志按照下列规定设置：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（一）城市道路地名标志由区（市）民政部门负责，设在道路的起止点、交叉口处。当两个交叉口间隔大于三百米时，可以适当增加地名标志的设置数量；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（二）镇、村地名标志由镇人民政府、街道办事处负责，设在主要出入口处；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（三）其他地名标志由有关部门按照职责权限负责，设在主要出入口处或者显著位置。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标准地名及相关信息应当在地名标志上予以标示。地名标志的设置部门应当加强对地名标志的维护管理。任何单位和个人不得擅自设置、拆除、移动、涂改、遮挡、损毁地名标志。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第八条</w:t>
      </w:r>
      <w:r>
        <w:rPr>
          <w:rFonts w:ascii="仿宋_GB2312" w:hAnsi="仿宋_GB2312" w:eastAsia="仿宋_GB2312"/>
          <w:sz w:val="32"/>
        </w:rPr>
        <w:t>　市、区（市）民政部门应当会同相关部门对本行政区域内具有重要历史文化价值、体现中华历史文脉的地名进行普查，做好收集、记录、统计等工作，制定保护名录并向社会公布。对列入保护名录的地名，应当采取下列措施加以保护利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（一）严格限制更名；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（二）运用挂牌、立碑等形式宣传、保护相关历史文化；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（三）周边地理实体命名、更名时，合理派生使用；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（四）已经消失不用的，在地理实体原址重建或者迁移时视情形恢复使用；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（五）其他保护利用措施。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第九条</w:t>
      </w:r>
      <w:r>
        <w:rPr>
          <w:rFonts w:ascii="仿宋_GB2312" w:hAnsi="仿宋_GB2312" w:eastAsia="仿宋_GB2312"/>
          <w:sz w:val="32"/>
        </w:rPr>
        <w:t>　市、区（市）民政部门和其他有关部门在监督检查中发现地名的命名、更名、使用、文化保护存在问题的，应当及时提出整改建议，下达整改通知书，依法向有关部门提出处理建议；对涉嫌违反本办法规定的有关责任人员，必要时可以采取约谈措施，并向社会通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违反本办法规定的行为，法律、法规已规定法律责任的，从其规定。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第十条</w:t>
      </w:r>
      <w:r>
        <w:rPr>
          <w:rFonts w:ascii="Times New Roman" w:hAnsi="Times New Roman" w:eastAsia="仿宋_GB2312"/>
          <w:sz w:val="32"/>
        </w:rPr>
        <w:t>　本办法自2024年1月1日起施行。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397" w:gutter="0"/>
      <w:cols w:space="708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宋体"/>
    <w:panose1 w:val="020B0604020202020204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eastAsia="宋体"/>
      </w:rPr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　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YxMzQyM2ZjZmQxZmViNWE5ZWY0YWMwZGE0ZmQxNTQifQ=="/>
  </w:docVars>
  <w:rsids>
    <w:rsidRoot w:val="000E703F"/>
    <w:rsid w:val="00005CBA"/>
    <w:rsid w:val="00067A46"/>
    <w:rsid w:val="000B3473"/>
    <w:rsid w:val="000D062B"/>
    <w:rsid w:val="000E703F"/>
    <w:rsid w:val="000F0A3D"/>
    <w:rsid w:val="000F7DA8"/>
    <w:rsid w:val="00131BA9"/>
    <w:rsid w:val="0013352A"/>
    <w:rsid w:val="0016100C"/>
    <w:rsid w:val="00166DBD"/>
    <w:rsid w:val="00194C5F"/>
    <w:rsid w:val="001D56C5"/>
    <w:rsid w:val="001E2980"/>
    <w:rsid w:val="00226845"/>
    <w:rsid w:val="002434D9"/>
    <w:rsid w:val="002447F6"/>
    <w:rsid w:val="00247B39"/>
    <w:rsid w:val="00265F71"/>
    <w:rsid w:val="002E3D11"/>
    <w:rsid w:val="002F77E5"/>
    <w:rsid w:val="00303251"/>
    <w:rsid w:val="00307CD3"/>
    <w:rsid w:val="00315BE5"/>
    <w:rsid w:val="00353AD7"/>
    <w:rsid w:val="003A0332"/>
    <w:rsid w:val="003F636B"/>
    <w:rsid w:val="00420DB2"/>
    <w:rsid w:val="0044207F"/>
    <w:rsid w:val="0048283C"/>
    <w:rsid w:val="004D5710"/>
    <w:rsid w:val="004F542C"/>
    <w:rsid w:val="00550A4A"/>
    <w:rsid w:val="005667BC"/>
    <w:rsid w:val="005A4A7E"/>
    <w:rsid w:val="005C49EF"/>
    <w:rsid w:val="005F0A94"/>
    <w:rsid w:val="00610663"/>
    <w:rsid w:val="00616EB4"/>
    <w:rsid w:val="0066351E"/>
    <w:rsid w:val="006A6786"/>
    <w:rsid w:val="006B2EDC"/>
    <w:rsid w:val="006C7885"/>
    <w:rsid w:val="006D3381"/>
    <w:rsid w:val="006E600C"/>
    <w:rsid w:val="00785C4E"/>
    <w:rsid w:val="007A6644"/>
    <w:rsid w:val="0082159D"/>
    <w:rsid w:val="00834B22"/>
    <w:rsid w:val="008351B6"/>
    <w:rsid w:val="008503CF"/>
    <w:rsid w:val="00867A37"/>
    <w:rsid w:val="008A10A6"/>
    <w:rsid w:val="008D32FC"/>
    <w:rsid w:val="00937399"/>
    <w:rsid w:val="009D4E62"/>
    <w:rsid w:val="00A07177"/>
    <w:rsid w:val="00A87604"/>
    <w:rsid w:val="00AE3FEB"/>
    <w:rsid w:val="00B12059"/>
    <w:rsid w:val="00B32293"/>
    <w:rsid w:val="00B718F5"/>
    <w:rsid w:val="00B90B92"/>
    <w:rsid w:val="00BB0938"/>
    <w:rsid w:val="00BB259A"/>
    <w:rsid w:val="00BC1DEF"/>
    <w:rsid w:val="00BC4088"/>
    <w:rsid w:val="00BF513D"/>
    <w:rsid w:val="00C16EFC"/>
    <w:rsid w:val="00C97FAE"/>
    <w:rsid w:val="00CC1CE5"/>
    <w:rsid w:val="00CC393A"/>
    <w:rsid w:val="00D0095F"/>
    <w:rsid w:val="00D50578"/>
    <w:rsid w:val="00D625F1"/>
    <w:rsid w:val="00D64B65"/>
    <w:rsid w:val="00D677FE"/>
    <w:rsid w:val="00DB69C0"/>
    <w:rsid w:val="00DB7DE9"/>
    <w:rsid w:val="00DC4D4C"/>
    <w:rsid w:val="00DD7D16"/>
    <w:rsid w:val="00EA2922"/>
    <w:rsid w:val="00ED7C16"/>
    <w:rsid w:val="00EE2B0F"/>
    <w:rsid w:val="00EE52D1"/>
    <w:rsid w:val="00F352BC"/>
    <w:rsid w:val="00F3612D"/>
    <w:rsid w:val="00F4604E"/>
    <w:rsid w:val="00F53731"/>
    <w:rsid w:val="00F72984"/>
    <w:rsid w:val="00F7674E"/>
    <w:rsid w:val="00F97604"/>
    <w:rsid w:val="00FA7EE2"/>
    <w:rsid w:val="00FD0030"/>
    <w:rsid w:val="034C30CD"/>
    <w:rsid w:val="05EE09DC"/>
    <w:rsid w:val="0D9804AC"/>
    <w:rsid w:val="11E4354D"/>
    <w:rsid w:val="145E0C1D"/>
    <w:rsid w:val="16DC7373"/>
    <w:rsid w:val="344634A2"/>
    <w:rsid w:val="3DE63740"/>
    <w:rsid w:val="481351D2"/>
    <w:rsid w:val="53543565"/>
    <w:rsid w:val="558A062C"/>
    <w:rsid w:val="57A0485B"/>
    <w:rsid w:val="622F12CF"/>
    <w:rsid w:val="653E08AD"/>
    <w:rsid w:val="71B9247E"/>
    <w:rsid w:val="7F47D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unhideWhenUsed/>
    <w:qFormat/>
    <w:uiPriority w:val="99"/>
    <w:rPr>
      <w:color w:val="954F72"/>
      <w:u w:val="single"/>
    </w:rPr>
  </w:style>
  <w:style w:type="character" w:styleId="7">
    <w:name w:val="Hyperlink"/>
    <w:qFormat/>
    <w:uiPriority w:val="99"/>
    <w:rPr>
      <w:rFonts w:hint="default" w:ascii="ˎ̥" w:hAnsi="ˎ̥"/>
      <w:color w:val="0404B3"/>
      <w:sz w:val="18"/>
      <w:szCs w:val="18"/>
      <w:u w:val="none"/>
    </w:rPr>
  </w:style>
  <w:style w:type="character" w:customStyle="1" w:styleId="8">
    <w:name w:val="页脚 字符"/>
    <w:link w:val="2"/>
    <w:qFormat/>
    <w:uiPriority w:val="99"/>
    <w:rPr>
      <w:sz w:val="18"/>
      <w:szCs w:val="18"/>
    </w:rPr>
  </w:style>
  <w:style w:type="character" w:customStyle="1" w:styleId="9">
    <w:name w:val="页眉 字符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2017-11-15T10:33:00Z</dcterms:created>
  <dc:creator>YF-INT6</dc:creator>
  <cp:lastModifiedBy>striveforbetter</cp:lastModifiedBy>
  <dcterms:modified xsi:type="dcterms:W3CDTF">2024-01-21T07:50:07Z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9F633554657A46FBBBAB96484093276D</vt:lpwstr>
  </property>
  <property fmtid="{D5CDD505-2E9C-101B-9397-08002B2CF9AE}" pid="3" name="KSOProductBuildVer">
    <vt:lpwstr>2052-12.1.0.16250</vt:lpwstr>
  </property>
</Properties>
</file>