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ascii="宋体" w:hAnsi="宋体" w:eastAsia="宋体" w:cs="Times New Roman"/>
          <w:sz w:val="44"/>
          <w:szCs w:val="44"/>
          <w:lang w:val="en-US"/>
        </w:rPr>
      </w:pP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宋体" w:hAnsi="宋体" w:eastAsia="宋体" w:cs="Times New Roman"/>
          <w:kern w:val="2"/>
          <w:sz w:val="44"/>
          <w:szCs w:val="44"/>
          <w:lang w:val="en-US" w:eastAsia="zh-CN" w:bidi="ar"/>
        </w:rPr>
        <w:t>中华人民共和国国境口岸卫生监督办法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0" w:firstLineChars="200"/>
        <w:jc w:val="center"/>
        <w:rPr>
          <w:rFonts w:ascii="宋体" w:hAnsi="宋体" w:eastAsia="宋体" w:cs="Times New Roman"/>
          <w:sz w:val="44"/>
          <w:szCs w:val="44"/>
          <w:lang w:val="en-US"/>
        </w:rPr>
      </w:pP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楷体_GB2312" w:hAnsi="Times New Roman" w:eastAsia="楷体_GB2312" w:cs="Times New Roman"/>
          <w:sz w:val="32"/>
          <w:szCs w:val="32"/>
          <w:lang w:val="en-US"/>
        </w:rPr>
      </w:pPr>
      <w:r>
        <w:rPr>
          <w:rFonts w:hint="eastAsia" w:ascii="楷体_GB2312" w:hAnsi="Times New Roman" w:eastAsia="楷体_GB2312" w:cs="Times New Roman"/>
          <w:kern w:val="2"/>
          <w:sz w:val="32"/>
          <w:szCs w:val="32"/>
          <w:lang w:val="en-US" w:eastAsia="zh-CN" w:bidi="ar"/>
        </w:rPr>
        <w:t>(1981年12月30日国务院</w:t>
      </w:r>
      <w:bookmarkStart w:id="0" w:name="_GoBack"/>
      <w:bookmarkEnd w:id="0"/>
      <w:r>
        <w:rPr>
          <w:rFonts w:hint="eastAsia" w:ascii="楷体_GB2312" w:hAnsi="Times New Roman" w:eastAsia="楷体_GB2312" w:cs="Times New Roman"/>
          <w:kern w:val="2"/>
          <w:sz w:val="32"/>
          <w:szCs w:val="32"/>
          <w:lang w:val="en-US" w:eastAsia="zh-CN" w:bidi="ar"/>
        </w:rPr>
        <w:t>批准　1982年2月4日卫生部、交通部、中国民用航空总局、铁道部发布　根据2011年1月8日《国务院关于废止和修改部分行政法规的决定》第一次修订　根据2019年3月2日《国务院关于修改部分行政法规的决定》第二次修订)</w:t>
      </w:r>
    </w:p>
    <w:p>
      <w:pPr>
        <w:pStyle w:val="3"/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lang w:val="en-US"/>
        </w:rPr>
      </w:pPr>
      <w:r>
        <w:rPr>
          <w:rFonts w:hint="eastAsia" w:ascii="方正黑体_GBK" w:hAnsi="Times New Roman" w:eastAsia="方正黑体_GBK" w:cs="Times New Roman"/>
          <w:b w:val="0"/>
          <w:bCs/>
          <w:lang w:eastAsia="zh-CN"/>
        </w:rPr>
        <w:t>第一章　总则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第一条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为了加强国境口岸和国际航行交通工具的卫生监督工作，改善国境口岸和交通工具的卫生面貌，控制和消灭传染源，切断传播途径，防止传染病由国外传入和由国内传出，保障人民身体健康，制定本办法。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第二条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本办法适用于对外开放的港口、机场、车站、关口(下称国境口岸)和停留在这些处所的国际航行的船舶、飞机和车辆(下称交通工具)。</w:t>
      </w:r>
    </w:p>
    <w:p>
      <w:pPr>
        <w:pStyle w:val="3"/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lang w:val="en-US"/>
        </w:rPr>
      </w:pPr>
      <w:r>
        <w:rPr>
          <w:rFonts w:hint="eastAsia" w:ascii="方正黑体_GBK" w:hAnsi="Times New Roman" w:eastAsia="方正黑体_GBK" w:cs="Times New Roman"/>
          <w:b w:val="0"/>
          <w:bCs/>
          <w:lang w:eastAsia="zh-CN"/>
        </w:rPr>
        <w:t>第二章　国境口岸的卫生要求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第三条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国境口岸应当建立卫生清扫制度，消灭蚊蝇孳生场所，设置污物箱，定期进行清理，保持环境整洁。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第四条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国境口岸的生活垃圾应当日产日清，设置的固定垃圾场，应当定期清除；生活污水不得任意排放，应当做到无害化处理，以防止污染环境和水源。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第五条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对国境口岸的建筑物，有关部门应当采取切实可行的措施，控制病媒昆虫、啮齿动物，使其数量降低到不足为害的程度。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第六条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候船室、候机室、候车室、候检室应当做到地面整洁、墙壁无尘土、窗明几净、通风良好，并备有必要的卫生设施。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第七条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国境口岸的餐厅、食堂、厨房、小卖部应当建立和健全卫生制度，经常保持整洁，做到墙壁、天花板、桌椅清洁无尘土；应当有防蚊、防蝇、防鼠和冷藏设备，做到室内无蚊、无蝇、无鼠、无蟑螂。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第八条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国境口岸的厕所和浴室应当有专人管理，及时打扫，保持整洁，做到无蝇、无臭味。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第九条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国境口岸的仓库、货场应当保持清洁、整齐；发现鼠类有反常死亡时，应当及时向卫生检疫机关或地方卫生防疫部门报告。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做好国境口岸水源保护，在水源周围直径30米内，不得修建厕所、渗井等污染水源设施。</w:t>
      </w:r>
    </w:p>
    <w:p>
      <w:pPr>
        <w:pStyle w:val="3"/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lang w:val="en-US"/>
        </w:rPr>
      </w:pPr>
      <w:r>
        <w:rPr>
          <w:rFonts w:hint="eastAsia" w:ascii="方正黑体_GBK" w:hAnsi="Times New Roman" w:eastAsia="方正黑体_GBK" w:cs="Times New Roman"/>
          <w:b w:val="0"/>
          <w:bCs/>
          <w:lang w:eastAsia="zh-CN"/>
        </w:rPr>
        <w:t>第三章　交通工具的卫生要求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第十一条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交通工具上必须备有急救药物、急救设备及消毒、杀虫、灭鼠药物。必要时，船舶上还需安排临时隔离室。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第十二条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交通工具上的病媒昆虫和啮齿动物的防除：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(一)船舶、飞机、列车上，应当备有足够数量有效的防鼠装置；保持无鼠或鼠类数量保持不足为害的程度。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(二)应当保持无蚊、无蝇、无其他有害昆虫，一旦发现应当采取杀灭措施。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第十三条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交通工具上的厕所、浴室必须保持整洁，无臭味。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第十四条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交通工具上的粪便、垃圾、污水处理的卫生要求：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(一)生活垃圾应当集中放在带盖的容器内，禁止向港区、机场、站区随意倾倒，应当由污物专用车(船)集中送往指定地点进行无害化处理。必要时，粪便、污水须经过卫生处理后方能排放；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(二)来自鼠疫疫区交通工具上的固体垃圾必须进行焚化处理，来自霍乱疫区交通工具上的粪便、压舱水、污水，必要时实施消毒。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第十五条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交通工具的货舱、行李车、邮政车和货车的卫生要求：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(一)货舱、行李车、邮政车、货车应当消灭蚊、蝇、蟑螂、鼠等病媒昆虫和有害动物及其孳生条件；在装货前或卸货后应当进行彻底清扫，做到无粪便、垃圾；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(二)凡装载有毒物品和食品的货车，应当分开按指定地点存放，防止污染，货物卸空后应当进行彻底洗刷；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(三)来自疫区的行李、货物，要严格检查，防止带有病媒昆虫和啮齿动物。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第十六条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交通工具上的客舱、宿舱、客车的卫生要求：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(一)客舱、宿舱和客车应当随时擦洗，保持无垃圾尘土，通风良好；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(二)卧具每次使用后必须换洗。卧具上不得有虱子、跳蚤、臭虫等病媒昆虫。</w:t>
      </w:r>
    </w:p>
    <w:p>
      <w:pPr>
        <w:pStyle w:val="3"/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lang w:val="en-US"/>
        </w:rPr>
      </w:pPr>
      <w:r>
        <w:rPr>
          <w:rFonts w:hint="eastAsia" w:ascii="方正黑体_GBK" w:hAnsi="Times New Roman" w:eastAsia="方正黑体_GBK" w:cs="Times New Roman"/>
          <w:b w:val="0"/>
          <w:bCs/>
          <w:lang w:eastAsia="zh-CN"/>
        </w:rPr>
        <w:t>第四章　食品、饮用水及从业人员的卫生要求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第十七条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供应国境口岸和交通工具上的食品必须符合《中华人民共和国食品安全法》的规定和食品安全标准。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第十八条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凡供应国境口岸和交通工具上的饮用水必须符合我国规定的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“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生活饮用水卫生标准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"/>
        </w:rPr>
        <w:t>”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。供应饮用水的运输工具、储存容器及输水管道等设备都应当经常冲洗干净，保持清洁。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第十九条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供应食品、饮用水的从业人员的卫生要求：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(一)患有肠道传染病的患者或带菌者，以及活动性结核病、化脓性渗出性皮肤病患者，不得从事食品和饮用水供应工作；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(二)从事食品、饮用水供应工作的人员，应当每年进行一次健康检查，新参加工作的人员，应当首先进行健康检查，经检查合格者，发给健康证；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(三)从事食品、饮用水供应工作的人员，要养成良好卫生习惯，工作时要着装整洁，严格遵守卫生操作制度。</w:t>
      </w:r>
    </w:p>
    <w:p>
      <w:pPr>
        <w:pStyle w:val="3"/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lang w:val="en-US"/>
        </w:rPr>
      </w:pPr>
      <w:r>
        <w:rPr>
          <w:rFonts w:hint="eastAsia" w:ascii="方正黑体_GBK" w:hAnsi="Times New Roman" w:eastAsia="方正黑体_GBK" w:cs="Times New Roman"/>
          <w:b w:val="0"/>
          <w:bCs/>
          <w:lang w:eastAsia="zh-CN"/>
        </w:rPr>
        <w:t>第五章　国境口岸和交通工具的负责人的责任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第二十条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国境口岸和交通工具的负责人在卫生工作方面的责任是：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(一)应当经常抓好卫生工作，接受卫生监督人员的监督和检查，并为其开展工作提供方便条件；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(二)应当模范地遵守本办法和其他卫生法令、条例和规定；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(三)应当按照卫生监督人员的建议，对国境口岸和交通工具的不卫生状况，及时采取措施，加以改进；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(四)在发现检疫传染病和监测传染病时，应当向国境卫生检疫机关或地方防疫部门报告，并立即采取防疫措施。</w:t>
      </w:r>
    </w:p>
    <w:p>
      <w:pPr>
        <w:pStyle w:val="3"/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lang w:val="en-US"/>
        </w:rPr>
      </w:pPr>
      <w:r>
        <w:rPr>
          <w:rFonts w:hint="eastAsia" w:ascii="方正黑体_GBK" w:hAnsi="Times New Roman" w:eastAsia="方正黑体_GBK" w:cs="Times New Roman"/>
          <w:b w:val="0"/>
          <w:bCs/>
          <w:lang w:eastAsia="zh-CN"/>
        </w:rPr>
        <w:t>第六章　卫生监督机关的职责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第二十一条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国境口岸卫生检疫机关对国境口岸和交通工具进行卫生监督，其主要职责是：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(一)监督和指导国境口岸有关部门和交通工具的负责人对病媒昆虫、啮齿动物进行防除；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(二)对停留在国境口岸出入国境的交通工具上的食品、饮用水实施检验，并对运输、供应、贮存设施等系统进行卫生监督；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(三)对国境口岸和交通工具上的所有非因意外伤害致死的尸体，实施检查、监督和卫生处理；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(四)监督国境口岸有关部门和交通工具的负责人对粪便、垃圾、污水进行清除和无害化处理；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(五)对与检疫传染病、监测传染病有流行病学意义的环境因素实施卫生监督；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(六)监督国境口岸周围内采取防蚊措施的执行；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(七)开展卫生宣传教育，普及卫生知识，提高国境口岸和交通工具上的人员遵守和执行本办法的自觉性。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第二十二条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国境口岸卫生检疫机关设国境口岸卫生监督员1至5名，执行卫生监督任务，发给统一式样的执法证件。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第二十三条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国境口岸卫生监督员持其证件，有权对国境口岸和交通工具的负责人，进行卫生监督、检查和技术指导；配合有关部门，对卫生工作情况不良或引起传染病传播的单位或个人，提出改进意见，协同有关部门采取必要措施，进行处理。</w:t>
      </w:r>
    </w:p>
    <w:p>
      <w:pPr>
        <w:pStyle w:val="3"/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lang w:val="en-US"/>
        </w:rPr>
      </w:pPr>
      <w:r>
        <w:rPr>
          <w:rFonts w:hint="eastAsia" w:ascii="方正黑体_GBK" w:hAnsi="Times New Roman" w:eastAsia="方正黑体_GBK" w:cs="Times New Roman"/>
          <w:b w:val="0"/>
          <w:bCs/>
          <w:lang w:eastAsia="zh-CN"/>
        </w:rPr>
        <w:t>第七章　奖励和惩罚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第二十四条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国境口岸卫生检疫机关，对贯彻执行本办法和国家有关卫生法令、条例、规定，做出显著成绩的单位和个人，应当给予表扬和奖励。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第二十五条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国境口岸卫生检疫机关，对违犯本办法和有关卫生法令、条例、规定的单位和个人，应当根据不同情况，给予警告、罚款，直至提请司法机关依法惩处。</w:t>
      </w:r>
    </w:p>
    <w:p>
      <w:pPr>
        <w:pStyle w:val="3"/>
        <w:widowControl/>
        <w:jc w:val="center"/>
        <w:rPr>
          <w:rFonts w:hint="eastAsia" w:ascii="方正黑体_GBK" w:hAnsi="方正黑体_GBK" w:eastAsia="方正黑体_GBK" w:cs="方正黑体_GBK"/>
          <w:b w:val="0"/>
          <w:bCs/>
          <w:lang w:val="en-US"/>
        </w:rPr>
      </w:pPr>
      <w:r>
        <w:rPr>
          <w:rFonts w:hint="eastAsia" w:ascii="方正黑体_GBK" w:hAnsi="Times New Roman" w:eastAsia="方正黑体_GBK" w:cs="Times New Roman"/>
          <w:b w:val="0"/>
          <w:bCs/>
          <w:lang w:eastAsia="zh-CN"/>
        </w:rPr>
        <w:t>第八章　附则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黑体" w:hAnsi="宋体" w:eastAsia="黑体" w:cs="Times New Roman"/>
          <w:kern w:val="2"/>
          <w:sz w:val="32"/>
          <w:szCs w:val="32"/>
          <w:lang w:val="en-US" w:eastAsia="zh-CN" w:bidi="ar"/>
        </w:rPr>
        <w:t>第二十六条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t>本办法自发布之日起施行。</w:t>
      </w: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</w:p>
    <w:p>
      <w:pPr>
        <w:pStyle w:val="14"/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Times New Roman"/>
          <w:sz w:val="32"/>
          <w:szCs w:val="32"/>
          <w:lang w:val="en-US"/>
        </w:rPr>
      </w:pPr>
    </w:p>
    <w:p>
      <w:pPr>
        <w:rPr>
          <w:rFonts w:hint="eastAsia"/>
          <w:lang w:eastAsia="zh-CN"/>
        </w:rPr>
      </w:pPr>
    </w:p>
    <w:sectPr>
      <w:footerReference r:id="rId3" w:type="default"/>
      <w:footnotePr>
        <w:numFmt w:val="decimalEnclosedCircleChinese"/>
      </w:footnotePr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2B0674"/>
    <w:rsid w:val="0152181F"/>
    <w:rsid w:val="01AB304A"/>
    <w:rsid w:val="01B023D3"/>
    <w:rsid w:val="01CF6706"/>
    <w:rsid w:val="026D2287"/>
    <w:rsid w:val="029A493F"/>
    <w:rsid w:val="02B836F8"/>
    <w:rsid w:val="02D3568D"/>
    <w:rsid w:val="03356D16"/>
    <w:rsid w:val="03985ADA"/>
    <w:rsid w:val="039F0CBD"/>
    <w:rsid w:val="03A54B53"/>
    <w:rsid w:val="03CE15F3"/>
    <w:rsid w:val="04206EC6"/>
    <w:rsid w:val="04401145"/>
    <w:rsid w:val="051529ED"/>
    <w:rsid w:val="058213F7"/>
    <w:rsid w:val="06A0228E"/>
    <w:rsid w:val="06E72AA9"/>
    <w:rsid w:val="07405EF4"/>
    <w:rsid w:val="0788080A"/>
    <w:rsid w:val="07E71367"/>
    <w:rsid w:val="08BC05A4"/>
    <w:rsid w:val="08FF0C17"/>
    <w:rsid w:val="093F4578"/>
    <w:rsid w:val="094845F0"/>
    <w:rsid w:val="0963250F"/>
    <w:rsid w:val="09723D9C"/>
    <w:rsid w:val="097F7BAD"/>
    <w:rsid w:val="09B60066"/>
    <w:rsid w:val="0A6920EC"/>
    <w:rsid w:val="0A8C2526"/>
    <w:rsid w:val="0AE962F4"/>
    <w:rsid w:val="0AEB2A0D"/>
    <w:rsid w:val="0AF35C1F"/>
    <w:rsid w:val="0B1D5B42"/>
    <w:rsid w:val="0B3D0578"/>
    <w:rsid w:val="0C255D01"/>
    <w:rsid w:val="0C297D97"/>
    <w:rsid w:val="0CD74830"/>
    <w:rsid w:val="0D3C4224"/>
    <w:rsid w:val="0D610029"/>
    <w:rsid w:val="0D88679D"/>
    <w:rsid w:val="0DFE10B9"/>
    <w:rsid w:val="0FB80839"/>
    <w:rsid w:val="107A4DEE"/>
    <w:rsid w:val="10A47D69"/>
    <w:rsid w:val="10BC7241"/>
    <w:rsid w:val="11366EEC"/>
    <w:rsid w:val="11A80578"/>
    <w:rsid w:val="12146020"/>
    <w:rsid w:val="12C10B30"/>
    <w:rsid w:val="134A1994"/>
    <w:rsid w:val="136642BB"/>
    <w:rsid w:val="142327B5"/>
    <w:rsid w:val="14484CDF"/>
    <w:rsid w:val="155E2CB3"/>
    <w:rsid w:val="157124FD"/>
    <w:rsid w:val="15B17054"/>
    <w:rsid w:val="16173655"/>
    <w:rsid w:val="16CE3C1D"/>
    <w:rsid w:val="16E85B46"/>
    <w:rsid w:val="174517D7"/>
    <w:rsid w:val="18413C16"/>
    <w:rsid w:val="18971E78"/>
    <w:rsid w:val="1957540A"/>
    <w:rsid w:val="198A0A54"/>
    <w:rsid w:val="19B07609"/>
    <w:rsid w:val="19DB6C33"/>
    <w:rsid w:val="1A970B23"/>
    <w:rsid w:val="1ABC528A"/>
    <w:rsid w:val="1BAF2172"/>
    <w:rsid w:val="1BE76283"/>
    <w:rsid w:val="1C9212F7"/>
    <w:rsid w:val="1D3C1240"/>
    <w:rsid w:val="1D721751"/>
    <w:rsid w:val="1DA140F8"/>
    <w:rsid w:val="1FD764D6"/>
    <w:rsid w:val="1FE16FBA"/>
    <w:rsid w:val="2037230C"/>
    <w:rsid w:val="2096095A"/>
    <w:rsid w:val="20D86240"/>
    <w:rsid w:val="21CE0F2E"/>
    <w:rsid w:val="221D0BEA"/>
    <w:rsid w:val="22DD4281"/>
    <w:rsid w:val="24263C7F"/>
    <w:rsid w:val="253620CC"/>
    <w:rsid w:val="25981EEB"/>
    <w:rsid w:val="25BF3D61"/>
    <w:rsid w:val="25F044FF"/>
    <w:rsid w:val="26A760E3"/>
    <w:rsid w:val="26C10A61"/>
    <w:rsid w:val="26CA1A3A"/>
    <w:rsid w:val="26DF6D2B"/>
    <w:rsid w:val="27680A3B"/>
    <w:rsid w:val="27A96F19"/>
    <w:rsid w:val="2834230D"/>
    <w:rsid w:val="287A18EA"/>
    <w:rsid w:val="28F8723D"/>
    <w:rsid w:val="2A8D0D45"/>
    <w:rsid w:val="2B01664D"/>
    <w:rsid w:val="2C7458A4"/>
    <w:rsid w:val="2CD50485"/>
    <w:rsid w:val="2D17749E"/>
    <w:rsid w:val="2D644059"/>
    <w:rsid w:val="2DBE0D65"/>
    <w:rsid w:val="2DDE6B1E"/>
    <w:rsid w:val="2E1B43B4"/>
    <w:rsid w:val="2E5D5F12"/>
    <w:rsid w:val="2ED32E01"/>
    <w:rsid w:val="2FB37B4F"/>
    <w:rsid w:val="2FF20DF5"/>
    <w:rsid w:val="309802D5"/>
    <w:rsid w:val="318138A8"/>
    <w:rsid w:val="31AE5940"/>
    <w:rsid w:val="31F05688"/>
    <w:rsid w:val="320E2B0A"/>
    <w:rsid w:val="32252208"/>
    <w:rsid w:val="3242780E"/>
    <w:rsid w:val="330D4027"/>
    <w:rsid w:val="3330356C"/>
    <w:rsid w:val="33CF5811"/>
    <w:rsid w:val="34031BBE"/>
    <w:rsid w:val="347F2CDC"/>
    <w:rsid w:val="349C60FB"/>
    <w:rsid w:val="35095248"/>
    <w:rsid w:val="355560D1"/>
    <w:rsid w:val="386D21AD"/>
    <w:rsid w:val="387E7233"/>
    <w:rsid w:val="39C71577"/>
    <w:rsid w:val="3A7915E5"/>
    <w:rsid w:val="3B1265AF"/>
    <w:rsid w:val="3B596812"/>
    <w:rsid w:val="3BA0652C"/>
    <w:rsid w:val="3C372D12"/>
    <w:rsid w:val="3CA23060"/>
    <w:rsid w:val="3CAF6F9F"/>
    <w:rsid w:val="3CDF39C7"/>
    <w:rsid w:val="3D762392"/>
    <w:rsid w:val="3DFC6899"/>
    <w:rsid w:val="3E3675FB"/>
    <w:rsid w:val="3EEC1919"/>
    <w:rsid w:val="3F800236"/>
    <w:rsid w:val="3F8C783C"/>
    <w:rsid w:val="3FC97A54"/>
    <w:rsid w:val="40226A0B"/>
    <w:rsid w:val="40C1378F"/>
    <w:rsid w:val="40DC5AC3"/>
    <w:rsid w:val="40E97848"/>
    <w:rsid w:val="40F66CF8"/>
    <w:rsid w:val="40FE47B4"/>
    <w:rsid w:val="41B857FD"/>
    <w:rsid w:val="429465D8"/>
    <w:rsid w:val="43110E6A"/>
    <w:rsid w:val="431B4937"/>
    <w:rsid w:val="434336CE"/>
    <w:rsid w:val="4361706F"/>
    <w:rsid w:val="438C3ED2"/>
    <w:rsid w:val="43CA1521"/>
    <w:rsid w:val="43D46F84"/>
    <w:rsid w:val="444B0E8A"/>
    <w:rsid w:val="454D6241"/>
    <w:rsid w:val="45866A2B"/>
    <w:rsid w:val="45A93CA4"/>
    <w:rsid w:val="46D80A88"/>
    <w:rsid w:val="46EE0064"/>
    <w:rsid w:val="47793996"/>
    <w:rsid w:val="47A250A3"/>
    <w:rsid w:val="48AC4D69"/>
    <w:rsid w:val="494B3B16"/>
    <w:rsid w:val="49C224BB"/>
    <w:rsid w:val="4A4F5FBC"/>
    <w:rsid w:val="4A732A37"/>
    <w:rsid w:val="4B2E2D61"/>
    <w:rsid w:val="4C062CA1"/>
    <w:rsid w:val="4CF75612"/>
    <w:rsid w:val="4D7C1855"/>
    <w:rsid w:val="4DC87E21"/>
    <w:rsid w:val="4E4E7955"/>
    <w:rsid w:val="4E6A2FDF"/>
    <w:rsid w:val="4EDF3D2B"/>
    <w:rsid w:val="4EED79F5"/>
    <w:rsid w:val="5080370D"/>
    <w:rsid w:val="512A1D93"/>
    <w:rsid w:val="5146198F"/>
    <w:rsid w:val="51F44E31"/>
    <w:rsid w:val="523F45D1"/>
    <w:rsid w:val="524F6E89"/>
    <w:rsid w:val="52695AB4"/>
    <w:rsid w:val="529D4C7B"/>
    <w:rsid w:val="53BF5C69"/>
    <w:rsid w:val="53DA0A43"/>
    <w:rsid w:val="54031803"/>
    <w:rsid w:val="54942BB0"/>
    <w:rsid w:val="554B0B10"/>
    <w:rsid w:val="55B865F8"/>
    <w:rsid w:val="55C0390E"/>
    <w:rsid w:val="55D520AC"/>
    <w:rsid w:val="566F7832"/>
    <w:rsid w:val="56E91124"/>
    <w:rsid w:val="575D4E2E"/>
    <w:rsid w:val="577F6B33"/>
    <w:rsid w:val="58035B31"/>
    <w:rsid w:val="58F6185E"/>
    <w:rsid w:val="591257DC"/>
    <w:rsid w:val="5B353B99"/>
    <w:rsid w:val="5B6D42C1"/>
    <w:rsid w:val="5C223266"/>
    <w:rsid w:val="5D0B40ED"/>
    <w:rsid w:val="5D101449"/>
    <w:rsid w:val="5DB22BFD"/>
    <w:rsid w:val="5DD739B2"/>
    <w:rsid w:val="5E4D7776"/>
    <w:rsid w:val="5E900D37"/>
    <w:rsid w:val="5F5011B7"/>
    <w:rsid w:val="5F88093C"/>
    <w:rsid w:val="5FDB251D"/>
    <w:rsid w:val="60492E1B"/>
    <w:rsid w:val="60BF0F97"/>
    <w:rsid w:val="60FB7125"/>
    <w:rsid w:val="61152047"/>
    <w:rsid w:val="620467BA"/>
    <w:rsid w:val="622D2BEC"/>
    <w:rsid w:val="62F60DE0"/>
    <w:rsid w:val="63740607"/>
    <w:rsid w:val="63DD0DD3"/>
    <w:rsid w:val="63DE7402"/>
    <w:rsid w:val="641B1D00"/>
    <w:rsid w:val="641F5EE8"/>
    <w:rsid w:val="642517C4"/>
    <w:rsid w:val="649C0E8F"/>
    <w:rsid w:val="65152017"/>
    <w:rsid w:val="652E7954"/>
    <w:rsid w:val="65532802"/>
    <w:rsid w:val="65BF6566"/>
    <w:rsid w:val="665D25F4"/>
    <w:rsid w:val="66E50FB1"/>
    <w:rsid w:val="674048E2"/>
    <w:rsid w:val="67D71794"/>
    <w:rsid w:val="68426F20"/>
    <w:rsid w:val="68715924"/>
    <w:rsid w:val="6A403C00"/>
    <w:rsid w:val="6A49703B"/>
    <w:rsid w:val="6B120859"/>
    <w:rsid w:val="6B4C7D1B"/>
    <w:rsid w:val="6C267EB4"/>
    <w:rsid w:val="6CD653AF"/>
    <w:rsid w:val="6D1363D3"/>
    <w:rsid w:val="6D15429C"/>
    <w:rsid w:val="6D614426"/>
    <w:rsid w:val="6DA577A5"/>
    <w:rsid w:val="6DB8609B"/>
    <w:rsid w:val="6DB87D30"/>
    <w:rsid w:val="6E804287"/>
    <w:rsid w:val="6EB30283"/>
    <w:rsid w:val="6F605325"/>
    <w:rsid w:val="6FAA67D8"/>
    <w:rsid w:val="705926FD"/>
    <w:rsid w:val="70817970"/>
    <w:rsid w:val="712B5699"/>
    <w:rsid w:val="72A30A90"/>
    <w:rsid w:val="72AE5309"/>
    <w:rsid w:val="72C042BE"/>
    <w:rsid w:val="73160902"/>
    <w:rsid w:val="735A6A5C"/>
    <w:rsid w:val="746D1278"/>
    <w:rsid w:val="762C29D0"/>
    <w:rsid w:val="766D6327"/>
    <w:rsid w:val="768C0C3C"/>
    <w:rsid w:val="76975133"/>
    <w:rsid w:val="769B60FD"/>
    <w:rsid w:val="76C10F77"/>
    <w:rsid w:val="77D8678E"/>
    <w:rsid w:val="78061DFD"/>
    <w:rsid w:val="7814798C"/>
    <w:rsid w:val="7819740D"/>
    <w:rsid w:val="789F59B2"/>
    <w:rsid w:val="78E10B53"/>
    <w:rsid w:val="78ED2B64"/>
    <w:rsid w:val="7A224A32"/>
    <w:rsid w:val="7A4B0114"/>
    <w:rsid w:val="7A6D55E9"/>
    <w:rsid w:val="7ABD49CD"/>
    <w:rsid w:val="7BA85469"/>
    <w:rsid w:val="7C0E15E2"/>
    <w:rsid w:val="7C28250F"/>
    <w:rsid w:val="7C38697D"/>
    <w:rsid w:val="7CFB06AD"/>
    <w:rsid w:val="7D0E2676"/>
    <w:rsid w:val="7E600C51"/>
    <w:rsid w:val="7E6C694C"/>
    <w:rsid w:val="7E8622B0"/>
    <w:rsid w:val="7ED17F92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9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rPr>
      <w:sz w:val="24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footnote reference"/>
    <w:basedOn w:val="17"/>
    <w:semiHidden/>
    <w:unhideWhenUsed/>
    <w:qFormat/>
    <w:uiPriority w:val="99"/>
    <w:rPr>
      <w:vertAlign w:val="superscript"/>
    </w:rPr>
  </w:style>
  <w:style w:type="character" w:customStyle="1" w:styleId="19">
    <w:name w:val="纯文本 Char"/>
    <w:basedOn w:val="17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20">
    <w:name w:val="页眉 Char"/>
    <w:basedOn w:val="17"/>
    <w:link w:val="12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7"/>
    <w:link w:val="11"/>
    <w:semiHidden/>
    <w:qFormat/>
    <w:uiPriority w:val="99"/>
    <w:rPr>
      <w:sz w:val="18"/>
      <w:szCs w:val="18"/>
    </w:rPr>
  </w:style>
  <w:style w:type="character" w:customStyle="1" w:styleId="22">
    <w:name w:val="标题 1 Char"/>
    <w:basedOn w:val="17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3">
    <w:name w:val="标题 2 Char"/>
    <w:basedOn w:val="17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4">
    <w:name w:val="标题 3 Char"/>
    <w:basedOn w:val="17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5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Char"/>
    <w:basedOn w:val="17"/>
    <w:link w:val="6"/>
    <w:semiHidden/>
    <w:qFormat/>
    <w:uiPriority w:val="9"/>
    <w:rPr>
      <w:b/>
      <w:bCs/>
      <w:sz w:val="28"/>
      <w:szCs w:val="28"/>
    </w:rPr>
  </w:style>
  <w:style w:type="character" w:customStyle="1" w:styleId="27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标题 7 Char"/>
    <w:basedOn w:val="17"/>
    <w:link w:val="8"/>
    <w:semiHidden/>
    <w:qFormat/>
    <w:uiPriority w:val="9"/>
    <w:rPr>
      <w:b/>
      <w:bCs/>
      <w:sz w:val="24"/>
      <w:szCs w:val="24"/>
    </w:rPr>
  </w:style>
  <w:style w:type="character" w:customStyle="1" w:styleId="29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0</TotalTime>
  <ScaleCrop>false</ScaleCrop>
  <LinksUpToDate>false</LinksUpToDate>
  <CharactersWithSpaces>1790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2019-12-25T13:41:19Z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