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松桃苗族自治县苗王城景区条例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（2023年2月2日松桃苗族自治县第十七届人民代表大会第二次会议通过　2023年5月25日贵州省第十四届人民代表大会常务委员会第三次会议批准）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苗王城景区管理，合理利用景区资源，保护和传承优秀民族传统文化，促进各民族交往交流交融，推动铸牢中华民族共同体意识，根据《中华人民共和国非物质文化遗产法》《风景名胜区条例》等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苗王城景区的规划、建设、保护和管理活动，应当遵守本条例。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苗王城景区包括以下区域：正大镇薅菜村，空桐村桐木坪、龙家寨、大院子，地容村代两寨，盘信镇满家村满家屯、罗家冲，以及迓驾至大兴二级公路正大镇正光村喇叭塘至水竹坪段两侧已经形成的规模集中连片茶山区域。具体范围由自治县人民政府划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苗王城景区应当遵循保护优先、科学规划、突出特色、合理利用的原则，保持风貌完整性、文化延续性和发展可持续性。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苗王城景区内重点保护下列内容：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（一）传统村落的传统格局、历史风貌；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（二）寨门、长廊、围墙、古井、神判台、点将台、古巷道、石板路、风雨桥、吊脚楼</w:t>
      </w:r>
      <w:bookmarkStart w:id="0" w:name="_GoBack"/>
      <w:bookmarkEnd w:id="0"/>
      <w:r>
        <w:rPr>
          <w:rFonts w:eastAsia="仿宋_GB2312"/>
          <w:sz w:val="32"/>
        </w:rPr>
        <w:t>、古木屋等历史遗迹、传统民居、公共文化建筑；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（三）苗绣、苗医药、四面鼓、八人秋、苗族绝技绝艺等非物质文化遗产技艺和传承；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（四）传统习俗、民俗节庆等；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（五）大梁河官舟河段及其峡谷；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（六）西波洞、牛鼻洞、急漩滩、傩洞等溶洞；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（七）山体、山石、古树名木；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（八）其他需要重点保护的内容。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自治县人民政府应当加强对苗王城景区规划、建设、保护和管理工作的领导，建立工作协调机制，统筹解决规划、建设、保护和管理中的重大问题。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文体广电旅游主管部门负责苗王城景区文化遗产资源保护利用和监管工作，指导监督苗王城景区文化旅游发展工作，并会同规划主管部门、正大镇人民政府、盘信镇人民政府编制苗王城景区保护和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自治县林业主管部门负责开展苗王城景区保护范围内古树名木的普查、标识和保护工作。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苗王城景区管理机构组织实施苗王城景区保护和发展规划，具体负责苗王城景区保护和管理的工作。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正大镇人民政府和盘信镇人民政府协助相关部门做好法规宣传、防灾减灾、文物保护、古树名木保护、非物质文化遗产保护等工作。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自治县发展改革、民族宗教、市场监督管理、生态环境、交通运输、消防救援等部门，按照各自职责共同做好苗王城景区保护和管理的相关工作。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鼓励企业、事业单位、社会团体和个人参与苗王城景区的保护，对在保护工作中做出突出贡献的单位和个人，按照国家和省的有关规定给予表彰和奖励。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任何单位和个人都有依法保护苗王城景区的义务，有权对损害苗王城景区的行为进行劝阻、举报和控告。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鼓励和支持法律规定的机关和组织对污染苗王城景区环境、破坏资源的行为提起公益诉讼。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苗王城景区分为核心保护区、建设控制区和风貌协调区三个区域，实行分区保护。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核心保护区是指：正大镇薅菜村的新寨。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建设控制区是指：迓驾至大兴二级公路正大镇正光村喇叭塘至水竹坪段两侧已经形成的规模集中连片茶山区域和正大镇薅菜村甘塘、大坪、田家寨、银匠坳和对门河自然寨。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风貌协调区是指：正大镇空桐村桐木坪、龙家寨、大院子，地容村代两寨和盘信镇满家村满家屯、罗家冲。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自治县人民政府可以根据发展实际对苗王城景区需要加强管控的区域进行调整。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苗王城景区核心保护区内应当遵守下列规定：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（一）保持传统建筑原有高度、体量、外形及色彩等建筑风貌；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（二）新建、改建基础设施和公共服务设施，应当符合保护和发展规划，与传统格局和风貌相协调；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（三）传统建筑、古路桥涵垣、古井古塘等建（构）筑物的维护修缮，应当遵循修旧如旧的原则，推广采用传统建造技术、传统建筑材料进行维护修缮。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苗王城景区建设控制区内进行新建、改建、扩建或者重建活动，以及对建（构）筑物进行修缮和外部装饰装修的，应当符合保护和发展规划，保证建筑形式、体量、风格、色彩以及构造装饰与整体风貌协调一致。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苗王城景区风貌协调区应当按照保护和发展规划，做好环境整治和污染防治，为核心保护区和建设控制区提供良好的保护屏障和景观背景。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应当依法编制苗王城景区保护和发展规划、风景名胜区规划、旅游资源开发利用规划等专项规划。编制苗王城景区保护和发展规划应当符合国土空间规划，并与乡村振兴规划等有关规划相互融合，突出传承创新，彰显民族特色，促进民族团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编制苗王城景区保护和发展规划应当结合村庄分类与布局，统筹预留宅基地新建区域，满足核心保护区内居民因保护需要不能改建、扩建房屋的新建宅基地需求。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经依法批准的苗王城景区保护和发展规划应当严格实施，不得擅自修改。确需修改的，应当组织论证并广泛征求有关部门、公众和专家意见，报原审批机关批准。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编制、修改苗王城景区保护和发展规划应当邀请苗王城景区范围内的村民参与，充分听取村民意见，并经村民会议或者村民代表会议讨论同意。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鼓励和支持单位、个人在苗王城景区范围内从事以下活动：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（一）传习、传承苗绣、苗歌、苗拳、苗医药、八人秋、苗族花鼓、苗族饮食、绝技绝艺、银饰技艺等非物质文化；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（二）举办传统节日民俗活动；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（三）制作和经营苗绣、银饰、苗医药等非物质文化遗产产品及其他特色旅游商品；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（四）研究开发特色饮食文化；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（五）经营民俗客栈、特色餐馆，发展旅游服务业；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（六）兴办文化创意产业、创办传统工艺作坊；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（七）开办博物馆、图书馆、美术馆、纪念馆、乡愁馆、非物质文化遗产展示馆；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（八）其他有利于苗王城景区保护和优秀历史文化传承、传播的活动。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利用苗王城景区资源从事经营活动的，应当尊重村民意愿，并依法对权益分配等事项作出约定。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苗王城景区核心保护区内传统民居的维护修缮，房屋所有权人或者使用权人可以向自治县住房和城乡建设部门申请资金补助。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自治县人民政府可以配套完善苗王城景区的文化展示场馆，建设苗族文化博物馆、苗族历史展示馆、松桃历史纪念馆等展示场馆。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Times New Roman" w:hAnsi="Times New Roman" w:eastAsia="仿宋_GB2312"/>
          <w:sz w:val="32"/>
        </w:rPr>
        <w:t>　苗王城景区范围内被依法认定的县级非物质文化遗产代表性项目传承人，由自治县人民政府每年给予不低于3000元的传习补助，并享受同级非物质文化遗产代表性项目传承人权利，履行相关义务。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苗王城景区范围内的道路、村寨以及核心保护区内的公共服务设施、历史遗迹、传统民居等应当设立标识、标牌，标识、标牌应当使用国家通用语言文字和苗族语言文字标注。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苗王城景区范围内现有的集中连片茶山区域由自治县人民政府依法划定为茶树生态种植保护区，设立保护标志，划定保护范围，并按照相关标准规范茶树生态种植保护区建设。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苗王城景区范围内禁止下列行为：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（一）破坏峡谷、溶洞等自然景观；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（二）占用、损坏保护和发展规划确定保留的森林、耕地、林地绿地、河道水系、路桥涵垣等自然景观、历史环境要素；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（三）擅自侵占、毁坏茶树生态种植保护区基地；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苗王城景区核心保护区内除执行第十八条规定外，还禁止下列行为：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（一）涂污、刻划、损坏历史遗迹、传统民居、公共文化建筑等；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（二）在商业经营活动中使用高音喇叭、大功率音响器材或者采用其他产生噪声、严重影响周围环境的方式招揽顾客；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（三）擅自占用道路或者公共场地摆摊设点从事经营活动；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（四）随意倾倒、堆放、抛撒、焚烧生活垃圾；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（五）在春节和特定重大活动之外的时间燃放烟花爆竹；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违反本条例第十八条规定的，按照下列规定进行处罚：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（一）违反第一项规定的，由苗王城景区管理机构责令停止违法行为、限期恢复原状，没收违法所得，对单位并处以50万元以上100万元以下罚款，对个人并处以1000元以上1万元以下罚款；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（二）违反第二项规定的，由苗王城景区管理机构责令停止违法行为、恢复原状；造成严重后果的，对单位处以20万元以上50万元以下罚款，对个人处以1万元以上5万元以下罚款；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（三）违反第三项规定的，由苗王城景区管理机构责令停止侵占、毁坏行为，恢复原状，对单位处以1万元以上3万元以下罚款，对个人处以1000元以上3000元以下罚款。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违反本条例第十九条规定，按照下列规定进行处罚：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一项规定的，由苗王城景区管理机构责令恢复原状或者采取其他补救措施，处以50元罚款；刻划、涂污或者以其他方式故意损坏国家保护的文物、名胜古迹的，按照治安管理处罚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（二）违反第三项规定的，由苗王城景区管理机构责令改正、没收违法所得，并可处以100元以上500元以下罚款；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（三）违反第五项规定的，由苗王城景区管理机构责令停止燃放，处以200元以上500元以下罚款；违反治安管理规定的，依法予以治安处罚。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国家机关及其工作人员不履行苗王城景区保护管理工作职责或者在苗王城景区保护管理工作中存在违法行为的，对直接负责的主管人员和其他直接责任人员依法予以处分。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本条例自2023年8月1日起施行。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35A6FB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3629</Words>
  <Characters>3665</Characters>
  <Lines>0</Lines>
  <Paragraphs>0</Paragraphs>
  <TotalTime>14</TotalTime>
  <ScaleCrop>false</ScaleCrop>
  <LinksUpToDate>false</LinksUpToDate>
  <CharactersWithSpaces>3690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2023-10-27T02:15:30Z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