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ascii="宋体" w:hAnsi="宋体" w:cs="宋体"/>
          <w:sz w:val="44"/>
          <w:szCs w:val="44"/>
        </w:rPr>
      </w:pPr>
      <w:r>
        <w:rPr>
          <w:rFonts w:hint="eastAsia" w:ascii="宋体" w:hAnsi="宋体" w:eastAsia="宋体" w:cs="宋体"/>
          <w:sz w:val="44"/>
          <w:szCs w:val="44"/>
        </w:rPr>
        <w:t>湖南省实施《中华人民共和国港口法》办法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（2007年7月28日湖南省第十届人民代表大会常务委员会第二十八次会议通过</w:t>
      </w:r>
      <w:r>
        <w:rPr>
          <w:rFonts w:hint="default" w:ascii="Times New Roman" w:hAnsi="Times New Roman" w:eastAsia="楷体_GB2312" w:cs="Times New Roman"/>
          <w:sz w:val="32"/>
          <w:szCs w:val="32"/>
          <w:lang w:eastAsia="zh-CN"/>
        </w:rPr>
        <w:t>　</w:t>
      </w:r>
      <w:r>
        <w:rPr>
          <w:rFonts w:hint="default" w:ascii="Times New Roman" w:hAnsi="Times New Roman" w:eastAsia="楷体_GB2312" w:cs="Times New Roman"/>
          <w:sz w:val="32"/>
          <w:szCs w:val="32"/>
        </w:rPr>
        <w:t>根据2022年5月26日湖南省第十三届人民代表大会常务委员会第三十一次会议《关于修改〈湖南省水能资源开发利用管理条例〉等九件地方性法规的决定》第一次修正</w:t>
      </w:r>
      <w:r>
        <w:rPr>
          <w:rFonts w:hint="default" w:ascii="Times New Roman" w:hAnsi="Times New Roman" w:eastAsia="楷体_GB2312" w:cs="Times New Roman"/>
          <w:sz w:val="32"/>
          <w:szCs w:val="32"/>
          <w:lang w:eastAsia="zh-CN"/>
        </w:rPr>
        <w:t>　</w:t>
      </w:r>
      <w:r>
        <w:rPr>
          <w:rFonts w:hint="default" w:ascii="Times New Roman" w:hAnsi="Times New Roman" w:eastAsia="楷体_GB2312" w:cs="Times New Roman"/>
          <w:sz w:val="32"/>
          <w:szCs w:val="32"/>
        </w:rPr>
        <w:t>根据2023年5月31日湖南省第十四届人民代表大会常务委员会第三次会议《关于废止、修改部分地方性法规的决定》第二次修正）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第一章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总</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第二章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港口规划与建设</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第三章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港口经营</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第四章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港口安全与监督管理</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第五章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第六章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附</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ascii="黑体" w:hAnsi="黑体" w:eastAsia="黑体" w:cs="黑体"/>
          <w:sz w:val="32"/>
          <w:szCs w:val="32"/>
        </w:rPr>
      </w:pPr>
      <w:r>
        <w:rPr>
          <w:rFonts w:ascii="黑体" w:hAnsi="黑体" w:eastAsia="黑体" w:cs="黑体"/>
          <w:kern w:val="2"/>
          <w:sz w:val="32"/>
          <w:szCs w:val="32"/>
          <w:lang w:val="en-US" w:eastAsia="zh-CN" w:bidi="ar-SA"/>
        </w:rPr>
        <w:t>第一章</w:t>
      </w:r>
      <w:r>
        <w:rPr>
          <w:rFonts w:hint="eastAsia" w:ascii="黑体" w:hAnsi="黑体" w:eastAsia="黑体" w:cs="黑体"/>
          <w:sz w:val="32"/>
          <w:szCs w:val="32"/>
          <w:lang w:eastAsia="zh-CN"/>
        </w:rPr>
        <w:t>　</w:t>
      </w:r>
      <w:r>
        <w:rPr>
          <w:rFonts w:hint="eastAsia" w:ascii="黑体" w:hAnsi="黑体" w:eastAsia="黑体" w:cs="黑体"/>
          <w:sz w:val="32"/>
          <w:szCs w:val="32"/>
        </w:rPr>
        <w:t>总</w:t>
      </w:r>
      <w:r>
        <w:rPr>
          <w:rFonts w:hint="eastAsia" w:ascii="黑体" w:hAnsi="黑体" w:eastAsia="黑体" w:cs="黑体"/>
          <w:sz w:val="32"/>
          <w:szCs w:val="32"/>
          <w:lang w:eastAsia="zh-CN"/>
        </w:rPr>
        <w:t>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根据《中华人民共和国港口法》，结合本省实际，制定本办法。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在本省行政区域内从事港口规划、建设、维护、经营、管理及其相关活动，应当遵守本办法。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省和有关设区的市、自治州、县（市）人民政府应当在国民经济和社会发展计划中体现港口的发展和规划要求，并依法保护和合理利用港口资源。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县级以上人民政府交通行政主管部门主管本辖区内的港口工作，其所属的港口管理机构负责港口行政管理的具体工作。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县级以上人民政府其他有关部门按照各自职责做好港口的相关行政管理工作。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港口建设、经营实行谁投资、谁受益的原则。鼓励国内外经济组织和个人投资建设、经营港口，并保护其合法权益。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ascii="黑体" w:hAnsi="黑体" w:eastAsia="黑体" w:cs="黑体"/>
          <w:sz w:val="32"/>
          <w:szCs w:val="32"/>
        </w:rPr>
      </w:pPr>
      <w:r>
        <w:rPr>
          <w:rFonts w:ascii="黑体" w:hAnsi="黑体" w:eastAsia="黑体" w:cs="黑体"/>
          <w:kern w:val="2"/>
          <w:sz w:val="32"/>
          <w:szCs w:val="32"/>
          <w:lang w:val="en-US" w:eastAsia="zh-CN" w:bidi="ar-SA"/>
        </w:rPr>
        <w:t>第二章</w:t>
      </w:r>
      <w:r>
        <w:rPr>
          <w:rFonts w:hint="eastAsia" w:ascii="黑体" w:hAnsi="黑体" w:eastAsia="黑体" w:cs="黑体"/>
          <w:sz w:val="32"/>
          <w:szCs w:val="32"/>
          <w:lang w:eastAsia="zh-CN"/>
        </w:rPr>
        <w:t>　</w:t>
      </w:r>
      <w:r>
        <w:rPr>
          <w:rFonts w:hint="eastAsia" w:ascii="黑体" w:hAnsi="黑体" w:eastAsia="黑体" w:cs="黑体"/>
          <w:sz w:val="32"/>
          <w:szCs w:val="32"/>
        </w:rPr>
        <w:t>港口规划与建设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港口规划包括港口布局规划和港口总体规划。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全省港口布局规划，由省人民政府根据全国港口布局规划组织编制，具体工作由省人民政府交通行政主管部门负责。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主要港口的总体规划由设区的市人民政府交通行政主管部门编制，重要港口的总体规划由港口所在地设区的市、自治州或者县（市）人民政府交通行政主管部门编制。主要港口和重要港口以外的港口总体规划，由港口所在地设区的市、自治州或者县（市）人民政府交通行政主管部门编制。主要港口和重要港口的总体规划，在报请批准前须经本级人民政府审核同意并逐级报省人民政府交通行政主管部门审核同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港口规划应当符合城镇体系规划，并与法律法规规定的有关规划相衔接、协调。编制土地利用总体规划、城市总体规划、江河流域规划、防洪规划，应当征求港口所在地人民政府交通行政主管部门的意见。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新建、改建、扩建港口设施应当符合港口规划。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港口设施的征收、拆迁，应当按照国家和省有关规定给予港口设施所有人或者经营人补偿；影响港口规划实施的，由作出征收、拆迁决定的人民政府征求其上一级人民政府的交通行政主管部门的意见。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在港口总体规划区内新建、改建、扩建港口设施使用港口岸线的，应当在项目批准立项前依法申请办理岸线使用审批手续。在原批准的港口岸线内改建、扩建港口设施，不变更港口岸线使用人和港口岸线用途的，不需重新办理港口岸线使用审批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申请使用港口岸线，应当向港口所在地港口管理机构提交下列材料：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（一）港口岸线使用申请书，包括岸线的使用人、使用范围、使用期限、使用功能等内容；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（二）法人证明及法定代表人身份证明；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（三）由法定机构审定的有关港口岸线地</w:t>
      </w:r>
      <w:r>
        <w:rPr>
          <w:rFonts w:hint="default" w:ascii="Times New Roman" w:hAnsi="Times New Roman" w:eastAsia="仿宋_GB2312" w:cs="Times New Roman"/>
          <w:sz w:val="32"/>
          <w:szCs w:val="32"/>
        </w:rPr>
        <w:t>段的1∶500至1∶</w:t>
      </w:r>
      <w:r>
        <w:rPr>
          <w:rFonts w:hint="default" w:ascii="Times New Roman" w:hAnsi="Times New Roman" w:eastAsia="仿宋_GB2312" w:cs="Times New Roman"/>
          <w:sz w:val="32"/>
          <w:szCs w:val="32"/>
        </w:rPr>
        <w:t>2000的地形图；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（四）使用港口岸线对其他建设项目、防洪、航道及环境可能产生影响的论证、评价报告；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（五）建设项目可行性研究报告；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（六）法律法规规定的其他有关材料。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港口所在地的港口管理机构，应当自收到申请人提交的使用港口非深水岸线的书面申请和相关材料之日起二十日内审查完毕，并报省港口管理机构。省港口管理机构应当自收到材料之日起二十日内作出准予许可或者不予许可的决定。准予许可的，颁发《港口岸线使用证》，并向社会公布；不予许可的，应当将不予许可的理由书面告知申请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港口所在地的港口管理机构收到申请人提交的使用深水岸线的书面申请和相关材料后，应当及时提出审查意见，报省人民政府交通行政主管部门。省人民政府交通行政主管部门应当自收到相关材料和审查意见之日起二十日内审查完毕，并按规定报国务院交通行政主管部门和有关部门审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港口管理机构应当根据有关法律法规和国家技术标准以及合理利用港口岸线的原则，结合港口规划的要求和港口岸线使用人正常运营的需要，确定港口岸线使用长度。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危险品码头、客运码头、渡口码头等设施使用港口岸线的长度，应当不短于国家和省规定的保护控制长度。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港口岸线使用人应当按照批准的范围、用途及期限使用港口岸线，不得擅自转让使用权；需要变更使用权人、用途或者范围的，应当向原许可机关申请办理变更手续。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港口岸线使用人使用岸线不得有损坏堤防设施、设置碍航设施等违反法律法规的行为。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取得港口非深水岸线使用权的单位或者个人，应当自批准使用港口岸线之日起二年内开发建设，使用岸线；非因不可抗力逾期未开发建设、使用岸线的，由审批机关收回港口岸线使用权。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取得深水岸线使用权的单位或者个人有前款规定的情况的，按照国家有关规定处理。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港口设施建设工程必须具备国务院交通行政主管部门规定的施工条件，由建设单位向县级以上人民政府交通行政主管部门申请办理施工许可后，方可进行施工。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县级以上人民政府交通行政主管部门应当加强港口设施建设工程质量和施工安全监督管理。水运工程质量监督机构和水运工程安全监督机构受交通行政主管部门的委托，分别负责港口设施建设工程质量和施工安全监督管理的具体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港口设施建设工程竣工后应当进行试运行。具备国家规定的竣工验收条件的，按照审批权限向县级以上人民政府交通行政主管部门提出竣工验收申请。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在规划港区内不得建设影响港口规划实施的永久性建筑物、构筑物。县级以上人民政府规划行政主管部门审批可能影响港口规划实施的建设项目时，应当听取港口管理机构的意见。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港口管理机构应当加强港口公用基础设施的维护、管理。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县级以上有关人民政府应当在年度财政预算中安排必要的资金，用于港口公用航道、锚地等基础设施的建设和维护。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县级以上有关人民政府应当加强对政府投资建设的港口设施的监督管理，促进国有财产保值增值，防止国有财产损失。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ascii="黑体" w:hAnsi="黑体" w:eastAsia="黑体" w:cs="黑体"/>
          <w:sz w:val="32"/>
          <w:szCs w:val="32"/>
        </w:rPr>
      </w:pPr>
      <w:r>
        <w:rPr>
          <w:rFonts w:ascii="黑体" w:hAnsi="黑体" w:eastAsia="黑体" w:cs="黑体"/>
          <w:kern w:val="2"/>
          <w:sz w:val="32"/>
          <w:szCs w:val="32"/>
          <w:lang w:val="en-US" w:eastAsia="zh-CN" w:bidi="ar-SA"/>
        </w:rPr>
        <w:t>第三章</w:t>
      </w:r>
      <w:r>
        <w:rPr>
          <w:rFonts w:hint="eastAsia" w:ascii="黑体" w:hAnsi="黑体" w:eastAsia="黑体" w:cs="黑体"/>
          <w:sz w:val="32"/>
          <w:szCs w:val="32"/>
          <w:lang w:eastAsia="zh-CN"/>
        </w:rPr>
        <w:t>　</w:t>
      </w:r>
      <w:r>
        <w:rPr>
          <w:rFonts w:hint="eastAsia" w:ascii="黑体" w:hAnsi="黑体" w:eastAsia="黑体" w:cs="黑体"/>
          <w:sz w:val="32"/>
          <w:szCs w:val="32"/>
        </w:rPr>
        <w:t>港口经营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从事港口经营，应当向港口所在地的港口管理机构提出书面申请，取得由设区的市、自治州港口管理机构颁发的《港口经营许可证》。取得港口经营许可的条件、程序按照国务院交通行政主管部门的有关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港口经营人变更企业法定代表人、经营范围的，应当向原许可机关办理变更登记手续。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港口经营人从事危险货物港口作业，应当按照有关法律、行政法规和国务院交通行政主管部门的规定，向设区的市、自治州港口管理机构申请危险货物港口作业资质认定，取得《危险货物港口作业认可证》。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港口经营人应当按照港口管理机构许可的经营范围从事港口经营活动，并接受港口管理机构的监督检查。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港口经营人不得经营水路货物运输服务业务。水路货物运输服务经营人不得从事港口经营。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港口经营应当遵循公正、公平和诚实信用的原则，不得采取不正当手段排挤竞争对手，不得以任何手段强迫他人接受其提供的港口服务。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港口经营性收费，依法实行政府指导价或者政府定价的，由省人民政府价格行政主管部门会同省交通行政主管部门制定收费标准。港口经营人应当在经营场所公布确定的港口经营性收费项目和标准。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港口经营人应当优先安排防汛、抢险救灾物资和国防建设急需物资的作业，因此造成港口经营人损失的，由下达任务的单位给予相应的经济补偿。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港口管理机构应当按照有关法律法规的规定做好港口的统计工作，并根据港口发展需要，适时开展港口统计调查。港口管理机构应当为港口经营人保守商业秘密。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港口经营人应当依法及时、准确填报统计报表、提供统计调查资料。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ascii="黑体" w:hAnsi="黑体" w:eastAsia="黑体" w:cs="黑体"/>
          <w:sz w:val="32"/>
          <w:szCs w:val="32"/>
        </w:rPr>
      </w:pPr>
      <w:r>
        <w:rPr>
          <w:rFonts w:ascii="黑体" w:hAnsi="黑体" w:eastAsia="黑体" w:cs="黑体"/>
          <w:kern w:val="2"/>
          <w:sz w:val="32"/>
          <w:szCs w:val="32"/>
          <w:lang w:val="en-US" w:eastAsia="zh-CN" w:bidi="ar-SA"/>
        </w:rPr>
        <w:t>第四章</w:t>
      </w:r>
      <w:r>
        <w:rPr>
          <w:rFonts w:hint="eastAsia" w:ascii="黑体" w:hAnsi="黑体" w:eastAsia="黑体" w:cs="黑体"/>
          <w:sz w:val="32"/>
          <w:szCs w:val="32"/>
          <w:lang w:eastAsia="zh-CN"/>
        </w:rPr>
        <w:t>　</w:t>
      </w:r>
      <w:r>
        <w:rPr>
          <w:rFonts w:hint="eastAsia" w:ascii="黑体" w:hAnsi="黑体" w:eastAsia="黑体" w:cs="黑体"/>
          <w:sz w:val="32"/>
          <w:szCs w:val="32"/>
        </w:rPr>
        <w:t>港口安全与监督管理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县级以上人民政府应当加强港口安全监督管理工作，保证港口安全监督管理必要的经费，解决港口安全管理工作中的重大问题。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县级以上人民政府交通行政主管部门应当履行港口安全监督管理职责；港口管理机构具体负责港口安全生产的监督管理工作，制止和查处危害港口安全的行为。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海事管理机构按照国家有关规定实施港口通航水域的安全监督。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县级以上人民政府安全生产监督管理部门和其他有关部门应当按照各自职责，加强对港口安全的监督管理。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港口经营人对经营范围内的港口安全生产负直接责任。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港口经营人应当加强对港口设施、设备、作业现场及人员的管理，落实岗位安全责任制，保证作业安全。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港口经营人应当依法制定危险货物事故应急预案、重大生产安全事故旅客紧急疏散和救援预案以及预防自然灾害预案，并报港口管理机构和安全生产监督部门备案。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港口经营人应当按照有关规定合理使用港口设施，并进行维护和更新，保证港口设施正常运行并符合安全生产的要求。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港口的新建、改建、扩建和技术改造，应当按照国家有关规定进行港口建设项目安全预评价、安全验收评价。港口生产经营单位应当按照国家有关规定进行安全现状评价和专项安全评价。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港口危险货物装卸和储存场所，应当设置专用作业区域，与其他作业区域留有符合规定的间隔距离，并设置明显的警示标志。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禁止在港口水域内从事捕捞、采掘、养殖、种植活动。禁止向港口水域倾倒泥土、砂石以及违反有关环境保护的法律、法规的规定排放超过规定标准的有毒、有害物质。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港区内发生洪灾、火灾、爆炸等紧急情况，港口经营人和港口管理机构应当启动应急预案，当地人民政府应当及时组织相关部门实施应急处置和救援。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港口行政事业性收费由各级港口管理机构负责执收，缴费义务人必须按时足额缴纳。港口行政事业性收费的种类、标准及管理办法，按照国家和省有关规定执行。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港口管理机构不得擅自提高行政事业性收费标准或者重复收费。缴费义务人有权拒绝缴纳违规收费，并对违规收费行为进行举报。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ascii="黑体" w:hAnsi="黑体" w:eastAsia="黑体" w:cs="黑体"/>
          <w:sz w:val="32"/>
          <w:szCs w:val="32"/>
        </w:rPr>
      </w:pPr>
      <w:r>
        <w:rPr>
          <w:rFonts w:ascii="黑体" w:hAnsi="黑体" w:eastAsia="黑体" w:cs="黑体"/>
          <w:kern w:val="2"/>
          <w:sz w:val="32"/>
          <w:szCs w:val="32"/>
          <w:lang w:val="en-US" w:eastAsia="zh-CN" w:bidi="ar-SA"/>
        </w:rPr>
        <w:t>第五章</w:t>
      </w:r>
      <w:r>
        <w:rPr>
          <w:rFonts w:hint="eastAsia" w:ascii="黑体" w:hAnsi="黑体" w:eastAsia="黑体" w:cs="黑体"/>
          <w:sz w:val="32"/>
          <w:szCs w:val="32"/>
          <w:lang w:eastAsia="zh-CN"/>
        </w:rPr>
        <w:t>　</w:t>
      </w:r>
      <w:r>
        <w:rPr>
          <w:rFonts w:hint="eastAsia" w:ascii="黑体" w:hAnsi="黑体" w:eastAsia="黑体" w:cs="黑体"/>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违反本办法规定的，由有管辖权的港口管理机构按照下列规定予以处理：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违反本办法第九条、第十三条第一款规定，未经许可使用港口岸线或者擅自变更港口岸线的使用权人、用途或者范围的，责令限期改正；对违法建筑物，责令限期拆除、恢复原状；逾期未拆除的，申请人民法院强制拆除，可以处五千元以上三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（二）违反本办法第十八条规定，在规划港区内建设影响港口规划实施的永久性建筑物、构筑物的，责令限期拆除，恢复原状；逾期未拆除的，申请人民法院强制拆除，可以处一万元以上五万元以下罚款；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（三）违反本办法第二十一条第二款规定，港口经营人变更企业法定代表人、经营范围不向原许可机关办理变更登记手续的，责令限期改正；逾期不改正的，处五千元以下罚款。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取得港口经营许可证的经营人不再具备法定许可条件继续经营的，由有管辖权的港口管理机构责令限期整改；逾期仍未达到法定条件的，责令停止经营活动，并吊销港口经营许可证。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县级以上人民政府交通行政主管部门和其他有关部门、港口管理机构有下列行为之一的，对直接负责的主管人员和其他直接责任人员依法给予行政处分；构成犯罪的，依法追究刑事责任：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（一）违法许可使用港口岸线的；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（二）在港区内发生洪灾、火灾、爆炸等紧急情况时，不服从当地人民政府组织和调度的；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（三）未依法履行本办法规定的其他职责并造成严重后果的。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违反本办法规定的其他行为，有关法律法规规定处罚的，从其规定。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ascii="黑体" w:hAnsi="黑体" w:eastAsia="黑体" w:cs="黑体"/>
          <w:sz w:val="32"/>
          <w:szCs w:val="32"/>
        </w:rPr>
      </w:pPr>
      <w:r>
        <w:rPr>
          <w:rFonts w:ascii="黑体" w:hAnsi="黑体" w:eastAsia="黑体" w:cs="黑体"/>
          <w:kern w:val="2"/>
          <w:sz w:val="32"/>
          <w:szCs w:val="32"/>
          <w:lang w:val="en-US" w:eastAsia="zh-CN" w:bidi="ar-SA"/>
        </w:rPr>
        <w:t>第六章</w:t>
      </w:r>
      <w:r>
        <w:rPr>
          <w:rFonts w:hint="eastAsia" w:ascii="黑体" w:hAnsi="黑体" w:eastAsia="黑体" w:cs="黑体"/>
          <w:sz w:val="32"/>
          <w:szCs w:val="32"/>
          <w:lang w:eastAsia="zh-CN"/>
        </w:rPr>
        <w:t>　</w:t>
      </w:r>
      <w:r>
        <w:rPr>
          <w:rFonts w:hint="eastAsia" w:ascii="黑体" w:hAnsi="黑体" w:eastAsia="黑体" w:cs="黑体"/>
          <w:sz w:val="32"/>
          <w:szCs w:val="32"/>
        </w:rPr>
        <w:t>附</w:t>
      </w:r>
      <w:r>
        <w:rPr>
          <w:rFonts w:hint="eastAsia" w:ascii="黑体" w:hAnsi="黑体" w:eastAsia="黑体" w:cs="黑体"/>
          <w:sz w:val="32"/>
          <w:szCs w:val="32"/>
          <w:lang w:eastAsia="zh-CN"/>
        </w:rPr>
        <w:t>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本办法下列用语的含义：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（一）港区包括水域和陆域。水域为设计洪水位以下的岸坡、滩地及其至主航道的水面、水下和水上架空。陆域为设计洪水位以上依法划定的土地和岸线。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（二）港口岸线：是指在港区内处于自然或者经人工改造的用于建设港航设施或者其他生产经营设施所占用的特定水域和陆域。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港口深水岸线：是指适宜建设千吨级及以上泊位的港口岸线（含维持其正常运营所需的相关水域和陆域）。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港口非深水岸线：是指适宜建设千吨级以下泊位的港口岸线。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（三）水路货物运输服务业务是指接受托运人、收货人以及承运人的委托，以委托人的名义，为委托人办理货物运输、港口作业以及其他相关的手续。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军事港口和渔业港口不适用本办法。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本</w:t>
      </w:r>
      <w:r>
        <w:rPr>
          <w:rFonts w:hint="default" w:ascii="Times New Roman" w:hAnsi="Times New Roman" w:eastAsia="仿宋_GB2312" w:cs="Times New Roman"/>
          <w:sz w:val="32"/>
          <w:szCs w:val="32"/>
        </w:rPr>
        <w:t>办法</w:t>
      </w:r>
      <w:bookmarkStart w:id="0" w:name="_GoBack"/>
      <w:bookmarkEnd w:id="0"/>
      <w:r>
        <w:rPr>
          <w:rFonts w:hint="default" w:ascii="Times New Roman" w:hAnsi="Times New Roman" w:eastAsia="仿宋_GB2312" w:cs="Times New Roman"/>
          <w:sz w:val="32"/>
          <w:szCs w:val="32"/>
        </w:rPr>
        <w:t>自2007年10月1日</w:t>
      </w:r>
      <w:r>
        <w:rPr>
          <w:rFonts w:hint="eastAsia" w:ascii="仿宋_GB2312" w:hAnsi="仿宋_GB2312" w:eastAsia="仿宋_GB2312" w:cs="仿宋_GB2312"/>
          <w:sz w:val="32"/>
          <w:szCs w:val="32"/>
        </w:rPr>
        <w:t>起施行。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rPr>
      </w:pP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简体">
    <w:altName w:val="楷体_GB2312"/>
    <w:panose1 w:val="02010601030101010101"/>
    <w:charset w:val="86"/>
    <w:family w:val="script"/>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457A2C"/>
    <w:rsid w:val="09A34AE0"/>
    <w:rsid w:val="0A2C751F"/>
    <w:rsid w:val="0D9804AC"/>
    <w:rsid w:val="0E834297"/>
    <w:rsid w:val="16020721"/>
    <w:rsid w:val="1D020000"/>
    <w:rsid w:val="1D1800F3"/>
    <w:rsid w:val="1E085DDD"/>
    <w:rsid w:val="2C377D1A"/>
    <w:rsid w:val="2D7E49BF"/>
    <w:rsid w:val="31EF4857"/>
    <w:rsid w:val="368340BC"/>
    <w:rsid w:val="39D14AE0"/>
    <w:rsid w:val="3C460065"/>
    <w:rsid w:val="3DE63740"/>
    <w:rsid w:val="3FAE701D"/>
    <w:rsid w:val="43FB5812"/>
    <w:rsid w:val="455E224D"/>
    <w:rsid w:val="48014AA3"/>
    <w:rsid w:val="481351D2"/>
    <w:rsid w:val="4A54660D"/>
    <w:rsid w:val="4DDA6BF5"/>
    <w:rsid w:val="53543565"/>
    <w:rsid w:val="53C25DCC"/>
    <w:rsid w:val="558A062C"/>
    <w:rsid w:val="55D77440"/>
    <w:rsid w:val="61B336CF"/>
    <w:rsid w:val="622F12CF"/>
    <w:rsid w:val="64F46001"/>
    <w:rsid w:val="666756D4"/>
    <w:rsid w:val="6C2D6920"/>
    <w:rsid w:val="6EA602A9"/>
    <w:rsid w:val="722D3F99"/>
    <w:rsid w:val="72F625E1"/>
    <w:rsid w:val="775E64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outlineLvl w:val="0"/>
    </w:pPr>
    <w:rPr>
      <w:rFonts w:eastAsia="方正楷体简体"/>
      <w:b/>
      <w:bCs/>
      <w:kern w:val="44"/>
      <w:szCs w:val="44"/>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7">
    <w:name w:val="Title"/>
    <w:basedOn w:val="1"/>
    <w:next w:val="1"/>
    <w:qFormat/>
    <w:uiPriority w:val="10"/>
    <w:pPr>
      <w:ind w:firstLine="0" w:firstLineChars="0"/>
      <w:jc w:val="center"/>
      <w:outlineLvl w:val="0"/>
    </w:pPr>
    <w:rPr>
      <w:rFonts w:eastAsia="方正小标宋简体"/>
      <w:bCs/>
      <w:sz w:val="44"/>
      <w:szCs w:val="32"/>
    </w:rPr>
  </w:style>
  <w:style w:type="character" w:styleId="10">
    <w:name w:val="FollowedHyperlink"/>
    <w:unhideWhenUsed/>
    <w:qFormat/>
    <w:uiPriority w:val="99"/>
    <w:rPr>
      <w:color w:val="954F72"/>
      <w:u w:val="single"/>
    </w:rPr>
  </w:style>
  <w:style w:type="character" w:styleId="11">
    <w:name w:val="Hyperlink"/>
    <w:qFormat/>
    <w:uiPriority w:val="99"/>
    <w:rPr>
      <w:rFonts w:hint="default" w:ascii="ˎ̥" w:hAnsi="ˎ̥"/>
      <w:color w:val="0404B3"/>
      <w:sz w:val="18"/>
      <w:szCs w:val="18"/>
      <w:u w:val="none"/>
    </w:rPr>
  </w:style>
  <w:style w:type="character" w:customStyle="1" w:styleId="12">
    <w:name w:val="页脚 字符"/>
    <w:link w:val="4"/>
    <w:qFormat/>
    <w:uiPriority w:val="99"/>
    <w:rPr>
      <w:sz w:val="18"/>
      <w:szCs w:val="18"/>
    </w:rPr>
  </w:style>
  <w:style w:type="character" w:customStyle="1" w:styleId="13">
    <w:name w:val="页眉 字符"/>
    <w:link w:val="5"/>
    <w:qFormat/>
    <w:uiPriority w:val="99"/>
    <w:rPr>
      <w:sz w:val="18"/>
      <w:szCs w:val="18"/>
    </w:rPr>
  </w:style>
  <w:style w:type="character" w:customStyle="1" w:styleId="14">
    <w:name w:val="16"/>
    <w:basedOn w:val="9"/>
    <w:qFormat/>
    <w:uiPriority w:val="0"/>
    <w:rPr>
      <w:rFonts w:hint="default" w:ascii="Calibri" w:hAnsi="Calibri"/>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4861</Words>
  <Characters>4882</Characters>
  <Lines>1</Lines>
  <Paragraphs>1</Paragraphs>
  <TotalTime>3</TotalTime>
  <ScaleCrop>false</ScaleCrop>
  <LinksUpToDate>false</LinksUpToDate>
  <CharactersWithSpaces>4947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striveforbetter</cp:lastModifiedBy>
  <dcterms:modified xsi:type="dcterms:W3CDTF">2023-08-23T11:14:40Z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