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中华人民共和国土壤污染防治法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2018年8月31日第十三届全国人民代表大会常务委员会第五次会议通过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第二章　规划、标准、普查和监测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第三章　预防和保护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第四章　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第二节　农用地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第三节　建设用地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第五章　保障和监督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为了保护和改善生态环境，防治土壤污染，保障公众健康，推动土壤资源永续利用，推进生态文明建设，促进经济社会可持续发展，制定本法。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在中华人民共和国领域及管辖的其他海域从事土壤污染防治及相关活动，适用本法。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本法所称土壤污染，是指因人为因素导致某种物质进入陆地表层土壤，引起土壤化学、物理、生物等方面特性的改变，影响土壤功能和有效利用，危害公众健康或者破坏生态环境的现象。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土壤污染防治应当坚持预防为主、保护优先、分类管理、风险管控、污染担责、公众参与的原则。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土地使用权人从事土地开发利用活动，企业事业单位和其他生产经营者从事生产经营活动，应当采取有效措施，防止、减少土壤污染，对所造成的土壤污染依法承担责任。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地方各级人民政府应当对本行政区域土壤污染防治和安全利用负责。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国家实行土壤污染防治目标责任制和考核评价制度，将土壤污染防治目标完成情况作为考核评价地方各级人民政府及其负责人、县级以上人民政府负有土壤污染防治监督管理职责的部门及其负责人的内容。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各级人民政府应当加强对土壤污染防治工作的领导，组织、协调、督促有关部门依法履行土壤污染防治监督管理职责。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国务院生态环境主管部门对全国土壤污染防治工作实施统一监督管理；国务院农业农村、自然资源、住房城乡建设、林业草原等主管部门在各自职责范围内对土壤污染防治工作实施监督管理。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国家建立土壤环境信息共享机制。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国务院生态环境主管部门应当会同国务院农业农村、自然资源、住房城乡建设、水利、卫生健康、林业草原等主管部门建立土壤环境基础数据库，构建全国土壤环境信息平台，实行数据动态更新和信息共享。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国家支持土壤污染风险管控和修复、监测等污染防治科学技术研究开发、成果转化和推广应用，鼓励土壤污染防治产业发展，加强土壤污染防治专业技术人才培养，促进土壤污染防治科学技术进步。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国家支持土壤污染防治国际交流与合作。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各级人民政府及其有关部门、基层群众性自治组织和新闻媒体应当加强土壤污染防治宣传教育和科学普及，增强公众土壤污染防治意识，引导公众依法参与土壤污染防治工作。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规划、标准、普查和监测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县级以上人民政府应当将土壤污染防治工作纳入国民经济和社会发展规划、环境保护规划。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国务院生态环境主管部门根据土壤污染状况、公众健康风险、生态风险和科学技术水平，并按照土地用途，制定国家土壤污染风险管控标准，加强土壤污染防治标准体系建设。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土壤污染风险管控标准是强制性标准。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国家支持对土壤环境背景值和环境基准的研究。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制定土壤污染风险管控标准，应当组织专家进行审查和论证，并征求有关部门、行业协会、企业事业单位和公众等方面的意见。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土壤污染风险管控标准的执行情况应当定期评估，并根据评估结果对标准适时修订。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省级以上人民政府生态环境主管部门应当在其网站上公布土壤污染风险管控标准，供公众免费查阅、下载。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国务院统一领导全国土壤污染状况普查。国务院生态环境主管部门会同国务院农业农村、自然资源、住房城乡建设、林业草原等主管部门，每十年至少组织开展一次全国土壤污染状况普查。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国务院有关部门、设区的市级以上地方人民政府可以根据本行业、本行政区域实际情况组织开展土壤污染状况详查。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国家实行土壤环境监测制度。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国务院生态环境主管部门制定土壤环境监测规范，会同国务院农业农村、自然资源、住房城乡建设、水利、卫生健康、林业草原等主管部门组织监测网络，统一规划国家土壤环境监测站（点）的设置。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地方人民政府农业农村、林业草原主管部门应当会同生态环境、自然资源主管部门对下列农用地地块进行重点监测</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（一）产出的农产品污染物含量超标的；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（二）作为或者曾作为污水灌溉区的；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（三）用于或者曾用于规模化养殖，固体废物堆放、填埋的；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（四）曾作为工矿用地或者发生过重大、特大污染事故的；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（五）有毒有害物质生产、贮存、利用、处置设施周边的；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（六）国务院农业农村、林业草原、生态环境、自然资源主管部门规定的其他情形。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地方人民政府生态环境主管部门应当会同自然资源主管部门对下列建设用地地块进行重点监测</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（一）曾用于生产、使用、贮存、回收、处置有毒有害物质的；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（二）曾用于固体废物堆放、填埋的；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（三）曾发生过重大、特大污染事故的；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（四）国务院生态环境、自然资源主管部门规定的其他情形。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预防和保护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各类涉及土地利用的规划和可能造成土壤污染的建设项目，应当依法进行环境影响评价。环境影响评价文件应当包括对土壤可能造成的不良影响及应当采取的相应预防措施等内容。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生产、使用、贮存、运输、回收、处置、排放有毒有害物质的单位和个人，应当采取有效措施，防止有毒有害物质渗漏、流失、扬散，避免土壤受到污染。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国务院生态环境主管部门应当会同国务院卫生健康等主管部门，根据对公众健康、生态环境的危害和影响程度，对土壤中有毒有害物质进行筛查评估，公布重点控制的土壤有毒有害物质名录，并适时更新。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设区的市级以上地方人民政府生态环境主管部门应当按照国务院生态环境主管部门的规定，根据有毒有害物质排放等情况，制定本行政区域土壤污染重点监管单位名录，向社会公开并适时更新。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土壤污染重点监管单位应当履行下列义务</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（一）严格控制有毒有害物质排放，并按年度向生态环境主管部门报告排放情况；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（二）建立土壤污染隐患排查制度，保证持续有效防止有毒有害物质渗漏、流失、扬散；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（三）制定、实施自行监测方案，并将监测数据报生态环境主管部门。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前款规定的义务应当在排污许可证中载明。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土壤污染重点监管单位应当对监测数据的真实性和准确性负责。生态环境主管部门发现土壤污染重点监管单位监测数据异常，应当及时进行调查。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设区的市级以上地方人民政府生态环境主管部门应当定期对土壤污染重点监管单位周边土壤进行监测。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企业事业单位拆除设施、设备或者建筑物、构筑物的，应当采取相应的土壤污染防治措施。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土壤污染重点监管单位拆除设施、设备或者建筑物、构筑物的，应当制定包括应急措施在内的土壤污染防治工作方案，报地方人民政府生态环境、工业和信息化主管部门备案并实施。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各级人民政府生态环境、自然资源主管部门应当依法加强对矿产资源开发区域土壤污染防治的监督管理，按照相关标准和总量控制的要求，严格控制可能造成土壤污染的重点污染物排放。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尾矿库运营、管理单位应当按照规定，加强尾矿库的安全管理，采取措施防止土壤污染。危库、险库、病库以及其他需要重点监管的尾矿库的运营、管理单位应当按照规定，进行土壤污染状况监测和定期评估。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国家鼓励在建筑、通信、电力、交通、水利等领域的信息、网络、防雷、接地等建设工程中采用新技术、新材料，防止土壤污染。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禁止在土壤中使用重金属含量超标的降阻产品。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建设和运行污水集中处理设施、固体废物处置设施，应当依照法律法规和相关标准的要求，采取措施防止土壤污染。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地方各级人民政府应当统筹规划、建设城乡生活污水和生活垃圾处理、处置设施，并保障其正常运行，防止土壤污染。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国务院农业农村、林业草原主管部门应当制定规划，完善相关标准和措施，加强农用地农药、化肥使用指导和使用总量控制，加强农用薄膜使用控制。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国务院农业农村主管部门应当加强农药、肥料登记，组织开展农药、肥料对土壤环境影响的安全性评价。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制定农药、兽药、肥料、饲料、农用薄膜等农业投入品及其包装物标准和农田灌溉用水水质标准，应当适应土壤污染防治的要求。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禁止向农用地排放重金属或者其他有毒有害物质含量超标的污水、污泥，以及可能造成土壤污染的清淤底泥、尾矿、矿渣等。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县级以上人民政府有关部门应当加强对畜禽粪便、沼渣、沼液等收集、贮存、利用、处置的监督管理，防止土壤污染。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国家鼓励和支持农业生产者采取下列措施</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（一）使用低毒、低残留农药以及先进喷施技术；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（二）使用符合标准的有机肥、高效肥；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（三）采用测土配方施肥技术、生物防治等病虫害绿色防控技术；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（四）使用生物可降解农用薄膜；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（五）综合利用秸秆、移出高富集污染物秸秆；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（六）按照规定对酸性土壤等进行改良。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禁止生产、销售、使用国家明令禁止的农业投入品。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国家采取措施，鼓励、支持单位和个人回收农业投入品包装废弃物和农用薄膜。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国家加强对未污染土壤的保护。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地方各级人民政府应当重点保护未污染的耕地、林地、草地和饮用水水源地。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各级人民政府应当加强对国家公园等自然保护地的保护，维护其生态功能。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对未利用地应当予以保护，不得污染和破坏。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国家加强对土壤资源的保护和合理利用。对开发建设过程中剥离的表土，应当单独收集和存放，符合条件的应当优先用于土地复垦、土壤改良、造地和绿化等。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禁止将重金属或者其他有毒有害物质含量超标的工业固体废物、生活垃圾或者污染土壤用于土地复垦。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因科学研究等特殊原因，需要进口土壤的，应当遵守国家出入境检验检疫的有关规定。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土壤污染风险管控和修复，包括土壤污染状况调查和土壤污染风险评估、风险管控、修复、风险管控效果评估、修复效果评估、后期管理等活动。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实施土壤污染状况调查活动，应当编制土壤污染状况调查报告。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实施土壤污染风险评估活动，应当编制土壤污染风险评估报告。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土壤污染风险评估报告应当主要包括下列内容</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（一）主要污染物状况；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（二）土壤及地下水污染范围；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（三）农产品质量安全风险、公众健康风险或者生态风险；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（四）风险管控、修复的目标和基本要求等。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实施风险管控、修复活动，应当因地制宜、科学合理，提高针对性和有效性。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实施风险管控、修复活动，不得对土壤和周边环境造成新的污染。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实施风险管控、修复活动前，地方人民政府有关部门有权根据实际情况，要求土壤污染责任人、土地使用权人采取移除污染源、防止污染扩散等措施。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实施风险管控、修复活动中产生的废水、废气和固体废物，应当按照规定进行处理、处置，并达到相关环境保护标准。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实施风险管控、修复活动中产生的固体废物以及拆除的设施、设备或者建筑物、构筑物属于危险废物的，应当依照法律法规和相关标准的要求进行处置。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修复施工期间，应当设立公告牌，公开相关情况和环境保护措施。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修复施工单位转运污染土壤的，应当制定转运计划，将运输时间、方式、线路和污染土壤数量、去向、最终处置措施等，提前报所在地和接收地生态环境主管部门。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转运的污染土壤属于危险废物的，修复施工单位应当依照法律法规和相关标准的要求进行处置。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实施风险管控效果评估、修复效果评估活动，应当编制效果评估报告。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效果评估报告应当主要包括是否达到土壤污染风险评估报告确定的风险管控、修复目标等内容。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风险管控、修复活动完成后，需要实施后期管理的，土壤污染责任人应当按照要求实施后期管理。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从事土壤污染状况调查和土壤污染风险评估、风险管控、修复、风险管控效果评估、修复效果评估、后期管理等活动的单位，应当具备相应的专业能力。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受委托从事前款活动的单位对其出具的调查报告、风险评估报告、风险管控效果评估报告、修复效果评估报告的真实性、准确性、完整性负责，并按照约定对风险管控、修复、后期管理等活动结果负责。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土壤污染责任人负有实施土壤污染风险管控和修复的义务。土壤污染责任人无法认定的，土地使用权人应当实施土壤污染风险管控和修复。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地方人民政府及其有关部门可以根据实际情况组织实施土壤污染风险管控和修复。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国家鼓励和支持有关当事人自愿实施土壤污染风险管控和修复。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因实施或者组织实施土壤污染状况调查和土壤污染风险评估、风险管控、修复、风险管控效果评估、修复效果评估、后期管理等活动所支出的费用，由土壤污染责任人承担。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土壤污染责任人变更的，由变更后承继其债权、债务的单位或者个人履行相关土壤污染风险管控和修复义务并承担相关费用。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农用地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国家建立农用地分类管理制度。按照土壤污染程度和相关标准，将农用地划分为优先保护类、安全利用类和严格管控类。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县级以上地方人民政府应当依法将符合条件的优先保护类耕地划为永久基本农田，实行严格保护。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在永久基本农田集中区域，不得新建可能造成土壤污染的建设项目；已经建成的，应当限期关闭拆除。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未利用地、复垦土地等拟开垦为耕地的，地方人民政府农业农村主管部门应当会同生态环境、自然资源主管部门进行土壤污染状况调查，依法进行分类管理。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对土壤污染状况普查、详查和监测、现场检查表明有土壤污染风险的农用地地块，地方人民政府农业农村、林业草原主管部门应当会同生态环境、自然资源主管部门进行土壤污染状况调查。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对安全利用类农用地地块，地方人民政府农业农村、林业草原主管部门，应当结合主要作物品种和种植习惯等情况，制定并实施安全利用方案。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安全利用方案应当包括下列内容</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（一）农艺调控、替代种植；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（二）定期开展土壤和农产品协同监测与评价；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对严格管控类农用地地块，地方人民政府农业农村、林业草原主管部门应当采取下列风险管控措施</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（一）提出划定特定农产品禁止生产区域的建议，报本级人民政府批准后实施；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（二）按照规定开展土壤和农产品协同监测与评价；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各级人民政府及其有关部门应当鼓励对严格管控类农用地采取调整种植结构、退耕还林还草、退耕还湿、轮作休耕、轮牧休牧等风险管控措施，并给予相应的政策支持。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对安全利用类和严格管控类农用地地块，土壤污染责任人应当按照国家有关规定以及土壤污染风险评估报告的要求，采取相应的风险管控措施，并定期向地方人民政府农业农村、林业草原主管部门报告。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对产出的农产品污染物含量超标，需要实施修复的农用地地块，土壤污染责任人应当编制修复方案，报地方人民政府农业农村、林业草原主管部门备案并实施。修复方案应当包括地下水污染防治的内容。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修复活动应当优先采取不影响农业生产、不降低土壤生产功能的生物修复措施，阻断或者减少污染物进入农作物食用部分，确保农产品质量安全。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风险管控、修复活动完成后，土壤污染责任人应当另行委托有关单位对风险管控效果、修复效果进行评估，并将效果评估报告报地方人民政府农业农村、林业草原主管部门备案。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农村集体经济组织及其成员、农民专业合作社及其他农业生产经营主体等负有协助实施土壤污染风险管控和修复的义务。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建设用地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国家实行建设用地土壤污染风险管控和修复名录制度。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建设用地土壤污染风险管控和修复名录由省级人民政府生态环境主管部门会同自然资源等主管部门制定，按照规定向社会公开，并根据风险管控、修复情况适时更新。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对土壤污染状况普查、详查和监测、现场检查表明有土壤污染风险的建设用地地块，地方人民政府生态环境主管部门应当要求土地使用权人按照规定进行土壤污染状况调查。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用途变更为住宅、公共管理与公共服务用地的，变更前应当按照规定进行土壤污染状况调查。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前两款规定的土壤污染状况调查报告应当报地方人民政府生态环境主管部门，由地方人民政府生态环境主管部门会同自然资源主管部门组织评审。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列入建设用地土壤污染风险管控和修复名录的地块，不得作为住宅、公共管理与公共服务用地。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对建设用地土壤污染风险管控和修复名录中的地块，地方人民政府生态环境主管部门可以根据实际情况采取下列风险管控措施</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（一）提出划定隔离区域的建议，报本级人民政府批准后实施；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（二）进行土壤及地下水污染状况监测；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风险管控、修复活动完成后，土壤污染责任人应当另行委托有关单位对风险管控效果、修复效果进行评估，并将效果评估报告报地方人民政府生态环境主管部门备案。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对达到土壤污染风险评估报告确定的风险管控、修复目标的建设用地地块，土壤污染责任人、土地使用权人可以申请省级人民政府生态环境主管部门移出建设用地土壤污染风险管控和修复名录。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未达到土壤污染风险评估报告确定的风险管控、修复目标的建设用地地块，禁止开工建设任何与风险管控、修复无关的项目。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第六十八条</w:t>
      </w:r>
      <w:r>
        <w:rPr>
          <w:rFonts w:hint="eastAsia" w:ascii="Times New Roman" w:hAnsi="Times New Roman" w:eastAsia="仿宋_GB2312" w:cs="仿宋_GB2312"/>
          <w:kern w:val="0"/>
          <w:szCs w:val="32"/>
        </w:rPr>
        <w:t>　土地使用权已经被地方人民政府收回，土壤污染责任人为原土地使用权人的，由地方人民政府组织实施土壤污染风险管控和修复。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保障和监督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第六十九条</w:t>
      </w:r>
      <w:r>
        <w:rPr>
          <w:rFonts w:hint="eastAsia" w:ascii="Times New Roman" w:hAnsi="Times New Roman" w:eastAsia="仿宋_GB2312" w:cs="仿宋_GB2312"/>
          <w:kern w:val="0"/>
          <w:szCs w:val="32"/>
        </w:rPr>
        <w:t>　国家采取有利于土壤污染防治的财政、税收、价格、金融等经济政策和措施。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第七十条</w:t>
      </w:r>
      <w:r>
        <w:rPr>
          <w:rFonts w:hint="eastAsia" w:ascii="Times New Roman" w:hAnsi="Times New Roman" w:eastAsia="仿宋_GB2312" w:cs="仿宋_GB2312"/>
          <w:kern w:val="0"/>
          <w:szCs w:val="32"/>
        </w:rPr>
        <w:t>　各级人民政府应当加强对土壤污染的防治，安排必要的资金用于下列事项</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（一）土壤污染防治的科学技术研究开发、示范工程和项目；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（二）各级人民政府及其有关部门组织实施的土壤污染状况普查、监测、调查和土壤污染责任人认定、风险评估、风险管控、修复等活动；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（三）各级人民政府及其有关部门对涉及土壤污染的突发事件的应急处置；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（四）各级人民政府规定的涉及土壤污染防治的其他事项。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使用资金应当加强绩效管理和审计监督，确保资金使用效益。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第七十一条</w:t>
      </w:r>
      <w:r>
        <w:rPr>
          <w:rFonts w:hint="eastAsia" w:ascii="Times New Roman" w:hAnsi="Times New Roman" w:eastAsia="仿宋_GB2312" w:cs="仿宋_GB2312"/>
          <w:kern w:val="0"/>
          <w:szCs w:val="32"/>
        </w:rPr>
        <w:t>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对本法实施之前产生的，并且土壤污染责任人无法认定的污染地块，土地使用权人实际承担土壤污染风险管控和修复的，可以申请土壤污染防治基金，集中用于土壤污染风险管控和修复。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土壤污染防治基金的具体管理办法，由国务院财政主管部门会同国务院生态环境、农业农村、自然资源、住房城乡建设、林业草原等主管部门制定。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第七十二条</w:t>
      </w:r>
      <w:r>
        <w:rPr>
          <w:rFonts w:hint="eastAsia" w:ascii="Times New Roman" w:hAnsi="Times New Roman" w:eastAsia="仿宋_GB2312" w:cs="仿宋_GB2312"/>
          <w:kern w:val="0"/>
          <w:szCs w:val="32"/>
        </w:rPr>
        <w:t>　国家鼓励金融机构加大对土壤污染风险管控和修复项目的信贷投放。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国家鼓励金融机构在办理土地权利抵押业务时开展土壤污染状况调查。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第七十三条</w:t>
      </w:r>
      <w:r>
        <w:rPr>
          <w:rFonts w:hint="eastAsia" w:ascii="Times New Roman" w:hAnsi="Times New Roman" w:eastAsia="仿宋_GB2312" w:cs="仿宋_GB2312"/>
          <w:kern w:val="0"/>
          <w:szCs w:val="32"/>
        </w:rPr>
        <w:t>　从事土壤污染风险管控和修复的单位依照法律、行政法规的规定，享受税收优惠。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第七十四条</w:t>
      </w:r>
      <w:r>
        <w:rPr>
          <w:rFonts w:hint="eastAsia" w:ascii="Times New Roman" w:hAnsi="Times New Roman" w:eastAsia="仿宋_GB2312" w:cs="仿宋_GB2312"/>
          <w:kern w:val="0"/>
          <w:szCs w:val="32"/>
        </w:rPr>
        <w:t>　国家鼓励并提倡社会各界为防治土壤污染捐赠财产，并依照法律、行政法规的规定，给予税收优惠。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第七十五条</w:t>
      </w:r>
      <w:r>
        <w:rPr>
          <w:rFonts w:hint="eastAsia" w:ascii="Times New Roman" w:hAnsi="Times New Roman" w:eastAsia="仿宋_GB2312" w:cs="仿宋_GB2312"/>
          <w:kern w:val="0"/>
          <w:szCs w:val="32"/>
        </w:rPr>
        <w:t>　县级以上人民政府应当将土壤污染防治情况纳入环境状况和环境保护目标完成情况年度报告，向本级人民代表大会或者人民代表大会常务委员会报告。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第七十六条</w:t>
      </w:r>
      <w:r>
        <w:rPr>
          <w:rFonts w:hint="eastAsia" w:ascii="Times New Roman" w:hAnsi="Times New Roman" w:eastAsia="仿宋_GB2312" w:cs="仿宋_GB2312"/>
          <w:kern w:val="0"/>
          <w:szCs w:val="32"/>
        </w:rPr>
        <w:t>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第七十七条</w:t>
      </w:r>
      <w:r>
        <w:rPr>
          <w:rFonts w:hint="eastAsia" w:ascii="Times New Roman" w:hAnsi="Times New Roman" w:eastAsia="仿宋_GB2312" w:cs="仿宋_GB2312"/>
          <w:kern w:val="0"/>
          <w:szCs w:val="32"/>
        </w:rPr>
        <w:t>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被检查者应当配合检查工作，如实反映情况，提供必要的资料。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实施现场检查的部门、机构及其工作人员应当为被检查者保守商业秘密。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第七十八条</w:t>
      </w:r>
      <w:r>
        <w:rPr>
          <w:rFonts w:hint="eastAsia" w:ascii="Times New Roman" w:hAnsi="Times New Roman" w:eastAsia="仿宋_GB2312" w:cs="仿宋_GB2312"/>
          <w:kern w:val="0"/>
          <w:szCs w:val="32"/>
        </w:rPr>
        <w:t>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第七十九条</w:t>
      </w:r>
      <w:r>
        <w:rPr>
          <w:rFonts w:hint="eastAsia" w:ascii="Times New Roman" w:hAnsi="Times New Roman" w:eastAsia="仿宋_GB2312" w:cs="仿宋_GB2312"/>
          <w:kern w:val="0"/>
          <w:szCs w:val="32"/>
        </w:rPr>
        <w:t>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地方人民政府及其有关部门应当依法加强对向沙漠、滩涂、盐碱地、沼泽地等未利用地非法排放有毒有害物质等行为的监督检查。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第八十条</w:t>
      </w:r>
      <w:r>
        <w:rPr>
          <w:rFonts w:hint="eastAsia" w:ascii="Times New Roman" w:hAnsi="Times New Roman" w:eastAsia="仿宋_GB2312" w:cs="仿宋_GB2312"/>
          <w:kern w:val="0"/>
          <w:szCs w:val="32"/>
        </w:rPr>
        <w:t>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第八十一条</w:t>
      </w:r>
      <w:r>
        <w:rPr>
          <w:rFonts w:hint="eastAsia" w:ascii="Times New Roman" w:hAnsi="Times New Roman" w:eastAsia="仿宋_GB2312" w:cs="仿宋_GB2312"/>
          <w:kern w:val="0"/>
          <w:szCs w:val="32"/>
        </w:rPr>
        <w:t>　生态环境主管部门和其他负有土壤污染防治监督管理职责的部门应当依法公开土壤污染状况和防治信息。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公民、法人和其他组织享有依法获取土壤污染状况和防治信息、参与和监督土壤污染防治的权利。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第八十二条</w:t>
      </w:r>
      <w:r>
        <w:rPr>
          <w:rFonts w:hint="eastAsia" w:ascii="Times New Roman" w:hAnsi="Times New Roman" w:eastAsia="仿宋_GB2312" w:cs="仿宋_GB2312"/>
          <w:kern w:val="0"/>
          <w:szCs w:val="32"/>
        </w:rPr>
        <w:t>　土壤污染状况普查报告、监测数据、调查报告和土壤污染风险评估报告、风险管控效果评估报告、修复效果评估报告等，应当及时上传全国土壤环境信息平台。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第八十三条</w:t>
      </w:r>
      <w:r>
        <w:rPr>
          <w:rFonts w:hint="eastAsia" w:ascii="Times New Roman" w:hAnsi="Times New Roman" w:eastAsia="仿宋_GB2312" w:cs="仿宋_GB2312"/>
          <w:kern w:val="0"/>
          <w:szCs w:val="32"/>
        </w:rPr>
        <w:t>　新闻媒体对违反土壤污染防治法律法规的行为享有舆论监督的权利，受监督的单位和个人不得打击报复。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第八十四条</w:t>
      </w:r>
      <w:r>
        <w:rPr>
          <w:rFonts w:hint="eastAsia" w:ascii="Times New Roman" w:hAnsi="Times New Roman" w:eastAsia="仿宋_GB2312" w:cs="仿宋_GB2312"/>
          <w:kern w:val="0"/>
          <w:szCs w:val="32"/>
        </w:rPr>
        <w:t>　任何组织和个人对污染土壤的行为，均有向生态环境主管部门和其他负有土壤污染防治监督管理职责的部门报告或者举报的权利。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生态环境主管部门和其他负有土壤污染防治监督管理职责的部门应当将土壤污染防治举报方式向社会公布，方便公众举报。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第八十五条</w:t>
      </w:r>
      <w:r>
        <w:rPr>
          <w:rFonts w:hint="eastAsia" w:ascii="Times New Roman" w:hAnsi="Times New Roman" w:eastAsia="仿宋_GB2312" w:cs="仿宋_GB2312"/>
          <w:kern w:val="0"/>
          <w:szCs w:val="32"/>
        </w:rPr>
        <w:t>　地方各级人民政府、生态环境主管部门或者其他负有土壤污染防治监督管理职责的部门未依照本法规定履行职责的，对直接负责的主管人员和其他直接责任人员依法给予处分。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依照本法规定应当作出行政处罚决定而未作出的，上级主管部门可以直接作出行政处罚决定。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第八十六条</w:t>
      </w:r>
      <w:r>
        <w:rPr>
          <w:rFonts w:hint="eastAsia" w:ascii="Times New Roman" w:hAnsi="Times New Roman" w:eastAsia="仿宋_GB2312" w:cs="仿宋_GB2312"/>
          <w:kern w:val="0"/>
          <w:szCs w:val="32"/>
        </w:rPr>
        <w:t>　违反本法规定，有下列行为之一的，由地方人民政府生态环境主管部门或者其他负有土壤污染防治监督管理职责的部门责令改正，处以罚款；拒不改正的，责令停产整治</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（一）土壤污染重点监管单位未制定、实施自行监测方案，或者未将监测数据报生态环境主管部门的；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（二）土壤污染重点监管单位篡改、伪造监测数据的；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（三）土壤污染重点监管单位未按年度报告有毒有害物质排放情况，或者未建立土壤污染隐患排查制度的；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（四）拆除设施、设备或者建筑物、构筑物，企业事业单位未采取相应的土壤污染防治措施或者土壤污染重点监管单位未制定、实施土壤污染防治工作方案的；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（五）尾矿库运营、管理单位未按照规定采取措施防止土壤污染的；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（六）尾矿库运营、管理单位未按照规定进行土壤污染状况监测的；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（七）建设和运行污水集中处理设施、固体废物处置设施，未依照法律法规和相关标准的要求采取措施防止土壤污染的。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有前款规定行为之一的，处二万元以上二十万元以下的罚款；有前款第二项、第四项、第五项、第七项规定行为之一，造成严重后果的，处二十万元以上二百万元以下的罚款。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第八十七条</w:t>
      </w:r>
      <w:r>
        <w:rPr>
          <w:rFonts w:hint="eastAsia" w:ascii="Times New Roman" w:hAnsi="Times New Roman" w:eastAsia="仿宋_GB2312" w:cs="仿宋_GB2312"/>
          <w:kern w:val="0"/>
          <w:szCs w:val="32"/>
        </w:rPr>
        <w:t>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第八十八条</w:t>
      </w:r>
      <w:r>
        <w:rPr>
          <w:rFonts w:hint="eastAsia" w:ascii="Times New Roman" w:hAnsi="Times New Roman" w:eastAsia="仿宋_GB2312" w:cs="仿宋_GB2312"/>
          <w:kern w:val="0"/>
          <w:szCs w:val="32"/>
        </w:rPr>
        <w:t>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第八十九条</w:t>
      </w:r>
      <w:r>
        <w:rPr>
          <w:rFonts w:hint="eastAsia" w:ascii="Times New Roman" w:hAnsi="Times New Roman" w:eastAsia="仿宋_GB2312" w:cs="仿宋_GB2312"/>
          <w:kern w:val="0"/>
          <w:szCs w:val="32"/>
        </w:rPr>
        <w:t>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第九十条</w:t>
      </w:r>
      <w:r>
        <w:rPr>
          <w:rFonts w:hint="eastAsia" w:ascii="Times New Roman" w:hAnsi="Times New Roman" w:eastAsia="仿宋_GB2312" w:cs="仿宋_GB2312"/>
          <w:kern w:val="0"/>
          <w:szCs w:val="32"/>
        </w:rPr>
        <w:t>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本条第一款规定的单位和委托人恶意串通，出具虚假报告，造成他人人身或者财产损害的，还应当与委托人承担连带责任。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第九十一条</w:t>
      </w:r>
      <w:r>
        <w:rPr>
          <w:rFonts w:hint="eastAsia" w:ascii="Times New Roman" w:hAnsi="Times New Roman" w:eastAsia="仿宋_GB2312" w:cs="仿宋_GB2312"/>
          <w:kern w:val="0"/>
          <w:szCs w:val="32"/>
        </w:rPr>
        <w:t>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r>
        <w:rPr>
          <w:rFonts w:hint="eastAsia" w:cs="仿宋_GB2312"/>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（一）未单独收集、存放开发建设过程中剥离的表土的；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（二）实施风险管控、修复活动对土壤、周边环境造成新的污染的；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（三）转运污染土壤，未将运输时间、方式、线路和污染土壤数量、去向、最终处置措施等提前报所在地和接收地生态环境主管部门的；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（四）未达到土壤污染风险评估报告确定的风险管控、修复目标的建设用地地块，开工建设与风险管控、修复无关的项目的。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第九十二条</w:t>
      </w:r>
      <w:r>
        <w:rPr>
          <w:rFonts w:hint="eastAsia" w:ascii="Times New Roman" w:hAnsi="Times New Roman" w:eastAsia="仿宋_GB2312" w:cs="仿宋_GB2312"/>
          <w:kern w:val="0"/>
          <w:szCs w:val="32"/>
        </w:rPr>
        <w:t>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第九十三条</w:t>
      </w:r>
      <w:r>
        <w:rPr>
          <w:rFonts w:hint="eastAsia" w:ascii="Times New Roman" w:hAnsi="Times New Roman" w:eastAsia="仿宋_GB2312" w:cs="仿宋_GB2312"/>
          <w:kern w:val="0"/>
          <w:szCs w:val="32"/>
        </w:rPr>
        <w:t>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第九十四条</w:t>
      </w:r>
      <w:r>
        <w:rPr>
          <w:rFonts w:hint="eastAsia" w:ascii="Times New Roman" w:hAnsi="Times New Roman" w:eastAsia="仿宋_GB2312" w:cs="仿宋_GB2312"/>
          <w:kern w:val="0"/>
          <w:szCs w:val="32"/>
        </w:rPr>
        <w:t>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（一）未按照规定进行土壤污染状况调查的；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（二）未按照规定进行土壤污染风险评估的；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（三）未按照规定采取风险管控措施的；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（四）未按照规定实施修复的；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（五）风险管控、修复活动完成后，未另行委托有关单位对风险管控效果、修复效果进行评估的。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第九十五条</w:t>
      </w:r>
      <w:r>
        <w:rPr>
          <w:rFonts w:hint="eastAsia" w:ascii="Times New Roman" w:hAnsi="Times New Roman" w:eastAsia="仿宋_GB2312" w:cs="仿宋_GB2312"/>
          <w:kern w:val="0"/>
          <w:szCs w:val="32"/>
        </w:rPr>
        <w:t>　违反本法规定，有下列行为之一的，由地方人民政府有关部门责令改正；拒不改正的，处一万元以上五万元以下的罚款: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（一）土壤污染重点监管单位未按照规定将土壤污染防治工作方案报地方人民政府生态环境、工业和信息化主管部门备案的；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（二）土壤污染责任人或者土地使用权人未按照规定将修复方案、效果评估报告报地方人民政府生态环境、农业农村、林业草原主管部门备案的；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（三）土地使用权人未按照规定将土壤污染状况调查报告报地方人民政府生态环境主管部门备案的。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第九十六条</w:t>
      </w:r>
      <w:r>
        <w:rPr>
          <w:rFonts w:hint="eastAsia" w:ascii="Times New Roman" w:hAnsi="Times New Roman" w:eastAsia="仿宋_GB2312" w:cs="仿宋_GB2312"/>
          <w:kern w:val="0"/>
          <w:szCs w:val="32"/>
        </w:rPr>
        <w:t>　污染土壤造成他人人身或者财产损害的，应当依法承担侵权责任。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土壤污染责任人无法认定，土地使用权人未依照本法规定履行土壤污染风险管控和修复义务，造成他人人身或者财产损害的，应当依法承担侵权责任。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土壤污染引起的民事纠纷，当事人可以向地方人民政府生态环境等主管部门申请调解处理，也可以向人民法院提起诉讼。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第九十七条</w:t>
      </w:r>
      <w:r>
        <w:rPr>
          <w:rFonts w:hint="eastAsia" w:ascii="Times New Roman" w:hAnsi="Times New Roman" w:eastAsia="仿宋_GB2312" w:cs="仿宋_GB2312"/>
          <w:kern w:val="0"/>
          <w:szCs w:val="32"/>
        </w:rPr>
        <w:t>　污染土壤损害国家利益、社会公共利益的，有关机关和组织可以依照《中华人民共和国环境保护法》《中华人民共和国民事诉讼法》《中华人民共和国行政诉讼法》等法律的规定向人民法院提起诉讼。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第九十八条</w:t>
      </w:r>
      <w:r>
        <w:rPr>
          <w:rFonts w:hint="eastAsia" w:ascii="Times New Roman" w:hAnsi="Times New Roman" w:eastAsia="仿宋_GB2312" w:cs="仿宋_GB2312"/>
          <w:kern w:val="0"/>
          <w:szCs w:val="32"/>
        </w:rPr>
        <w:t>　违反本法规定，构成违反治安管理行为的，由公安机关依法给予治安管理处罚；构成犯罪的，依法追究刑事责任。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第九十九条</w:t>
      </w:r>
      <w:r>
        <w:rPr>
          <w:rFonts w:hint="eastAsia" w:ascii="Times New Roman" w:hAnsi="Times New Roman" w:eastAsia="仿宋_GB2312" w:cs="仿宋_GB2312"/>
          <w:kern w:val="0"/>
          <w:szCs w:val="32"/>
        </w:rPr>
        <w:t>　本法自2019年1月1日起施行。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352AD2"/>
    <w:rsid w:val="08210A6D"/>
    <w:rsid w:val="0B957AC8"/>
    <w:rsid w:val="0C4E6F56"/>
    <w:rsid w:val="0D2F2A95"/>
    <w:rsid w:val="19F86B68"/>
    <w:rsid w:val="2F7753E6"/>
    <w:rsid w:val="31897294"/>
    <w:rsid w:val="3258761C"/>
    <w:rsid w:val="341058A8"/>
    <w:rsid w:val="44BC0EEC"/>
    <w:rsid w:val="482A39F4"/>
    <w:rsid w:val="56755F92"/>
    <w:rsid w:val="653A70E2"/>
    <w:rsid w:val="67DB209F"/>
    <w:rsid w:val="6C1E17DE"/>
    <w:rsid w:val="71964F9A"/>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2018-12-05T08:11:09Z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