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sz w:val="44"/>
          <w:szCs w:val="44"/>
        </w:rPr>
      </w:pPr>
      <w:r>
        <w:rPr>
          <w:rFonts w:hint="default" w:ascii="Times New Roman" w:hAnsi="Times New Roman" w:eastAsia="方正黑体_GBK" w:cs="Times New Roman"/>
          <w:sz w:val="28"/>
          <w:szCs w:val="28"/>
        </w:rPr>
        <w:t xml:space="preserve">                </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b/>
          <w:bCs/>
          <w:color w:val="000000"/>
          <w:spacing w:val="0"/>
          <w:sz w:val="44"/>
          <w:szCs w:val="44"/>
          <w:lang w:eastAsia="zh-CN"/>
        </w:rPr>
      </w:pPr>
      <w:r>
        <w:rPr>
          <w:rFonts w:hint="eastAsia" w:ascii="宋体" w:hAnsi="宋体" w:eastAsia="宋体" w:cs="宋体"/>
          <w:b/>
          <w:bCs/>
          <w:color w:val="000000"/>
          <w:spacing w:val="0"/>
          <w:sz w:val="44"/>
          <w:szCs w:val="44"/>
          <w:lang w:eastAsia="zh-CN"/>
        </w:rPr>
        <w:t>南平市海绵城市建设管理条例</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b/>
          <w:bCs/>
          <w:color w:val="000000"/>
          <w:spacing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szCs w:val="20"/>
          <w:lang w:val="en-US" w:eastAsia="zh-CN"/>
        </w:rPr>
      </w:pPr>
      <w:r>
        <w:rPr>
          <w:rFonts w:hint="eastAsia" w:ascii="楷体_GB2312" w:hAnsi="楷体_GB2312" w:eastAsia="楷体_GB2312" w:cs="楷体_GB2312"/>
          <w:spacing w:val="0"/>
          <w:szCs w:val="20"/>
          <w:lang w:val="en-US" w:eastAsia="zh-CN"/>
        </w:rPr>
        <w:t>（2022年11月25日南平市第六届人民代表大会常务委员会第六次会议通过  2023年3月31日福建省第十四届人民代表大会常务委员会第三次会议批准）</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rightChars="0"/>
        <w:jc w:val="both"/>
        <w:textAlignment w:val="auto"/>
        <w:outlineLvl w:val="9"/>
        <w:rPr>
          <w:rFonts w:hint="eastAsia" w:ascii="Times New Roman" w:hAnsi="Times New Roman" w:eastAsia="楷体_GB2312" w:cs="楷体_GB2312"/>
          <w:color w:val="000000"/>
          <w:spacing w:val="0"/>
          <w:sz w:val="32"/>
          <w:lang w:eastAsia="zh-CN"/>
        </w:rPr>
      </w:pP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rightChars="0"/>
        <w:jc w:val="center"/>
        <w:textAlignment w:val="auto"/>
        <w:outlineLvl w:val="9"/>
        <w:rPr>
          <w:rFonts w:hint="eastAsia" w:ascii="Times New Roman" w:hAnsi="Times New Roman" w:eastAsia="楷体_GB2312" w:cs="楷体_GB2312"/>
          <w:color w:val="000000"/>
          <w:spacing w:val="0"/>
          <w:sz w:val="32"/>
          <w:lang w:val="en-US" w:eastAsia="zh-CN"/>
        </w:rPr>
      </w:pPr>
      <w:r>
        <w:rPr>
          <w:rFonts w:hint="eastAsia" w:ascii="Times New Roman" w:hAnsi="Times New Roman" w:eastAsia="楷体_GB2312" w:cs="楷体_GB2312"/>
          <w:color w:val="000000"/>
          <w:spacing w:val="0"/>
          <w:sz w:val="32"/>
          <w:lang w:eastAsia="zh-CN"/>
        </w:rPr>
        <w:t>目</w:t>
      </w:r>
      <w:r>
        <w:rPr>
          <w:rFonts w:hint="eastAsia" w:ascii="Times New Roman" w:hAnsi="Times New Roman" w:eastAsia="楷体_GB2312" w:cs="楷体_GB2312"/>
          <w:color w:val="000000"/>
          <w:spacing w:val="0"/>
          <w:sz w:val="32"/>
          <w:lang w:val="en-US" w:eastAsia="zh-CN"/>
        </w:rPr>
        <w:t xml:space="preserve">    </w:t>
      </w:r>
      <w:r>
        <w:rPr>
          <w:rFonts w:hint="eastAsia" w:ascii="Times New Roman" w:hAnsi="Times New Roman" w:eastAsia="楷体_GB2312" w:cs="楷体_GB2312"/>
          <w:color w:val="000000"/>
          <w:spacing w:val="0"/>
          <w:sz w:val="32"/>
          <w:lang w:eastAsia="zh-CN"/>
        </w:rPr>
        <w:t>录</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rightChars="0" w:firstLine="640" w:firstLineChars="200"/>
        <w:jc w:val="both"/>
        <w:textAlignment w:val="auto"/>
        <w:outlineLvl w:val="9"/>
        <w:rPr>
          <w:rFonts w:hint="eastAsia" w:ascii="宋体" w:hAnsi="宋体" w:eastAsia="宋体" w:cs="宋体"/>
          <w:color w:val="000000"/>
          <w:spacing w:val="0"/>
          <w:sz w:val="32"/>
          <w:lang w:eastAsia="zh-CN"/>
        </w:rPr>
      </w:pPr>
      <w:r>
        <w:rPr>
          <w:rFonts w:hint="eastAsia" w:ascii="宋体" w:hAnsi="宋体" w:eastAsia="宋体" w:cs="宋体"/>
          <w:color w:val="000000"/>
          <w:spacing w:val="0"/>
          <w:sz w:val="32"/>
          <w:lang w:eastAsia="zh-CN"/>
        </w:rPr>
        <w:t>第一章  总则</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rightChars="0" w:firstLine="640" w:firstLineChars="200"/>
        <w:jc w:val="both"/>
        <w:textAlignment w:val="auto"/>
        <w:outlineLvl w:val="9"/>
        <w:rPr>
          <w:rFonts w:hint="eastAsia" w:ascii="宋体" w:hAnsi="宋体" w:eastAsia="宋体" w:cs="宋体"/>
          <w:color w:val="000000"/>
          <w:spacing w:val="0"/>
          <w:sz w:val="32"/>
          <w:lang w:eastAsia="zh-CN"/>
        </w:rPr>
      </w:pPr>
      <w:r>
        <w:rPr>
          <w:rFonts w:hint="eastAsia" w:ascii="宋体" w:hAnsi="宋体" w:eastAsia="宋体" w:cs="宋体"/>
          <w:color w:val="000000"/>
          <w:spacing w:val="0"/>
          <w:sz w:val="32"/>
          <w:lang w:eastAsia="zh-CN"/>
        </w:rPr>
        <w:t>第二章  规划与建设</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rightChars="0" w:firstLine="640" w:firstLineChars="200"/>
        <w:jc w:val="both"/>
        <w:textAlignment w:val="auto"/>
        <w:outlineLvl w:val="9"/>
        <w:rPr>
          <w:rFonts w:hint="eastAsia" w:ascii="宋体" w:hAnsi="宋体" w:eastAsia="宋体" w:cs="宋体"/>
          <w:color w:val="000000"/>
          <w:spacing w:val="0"/>
          <w:sz w:val="32"/>
          <w:lang w:eastAsia="zh-CN"/>
        </w:rPr>
      </w:pPr>
      <w:r>
        <w:rPr>
          <w:rFonts w:hint="eastAsia" w:ascii="宋体" w:hAnsi="宋体" w:eastAsia="宋体" w:cs="宋体"/>
          <w:color w:val="000000"/>
          <w:spacing w:val="0"/>
          <w:sz w:val="32"/>
          <w:lang w:eastAsia="zh-CN"/>
        </w:rPr>
        <w:t>第三章  运营与维护</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rightChars="0" w:firstLine="640" w:firstLineChars="200"/>
        <w:jc w:val="both"/>
        <w:textAlignment w:val="auto"/>
        <w:outlineLvl w:val="9"/>
        <w:rPr>
          <w:rFonts w:hint="eastAsia" w:ascii="宋体" w:hAnsi="宋体" w:eastAsia="宋体" w:cs="宋体"/>
          <w:color w:val="000000"/>
          <w:spacing w:val="0"/>
          <w:sz w:val="32"/>
          <w:lang w:eastAsia="zh-CN"/>
        </w:rPr>
      </w:pPr>
      <w:r>
        <w:rPr>
          <w:rFonts w:hint="eastAsia" w:ascii="宋体" w:hAnsi="宋体" w:eastAsia="宋体" w:cs="宋体"/>
          <w:color w:val="000000"/>
          <w:spacing w:val="0"/>
          <w:sz w:val="32"/>
          <w:lang w:eastAsia="zh-CN"/>
        </w:rPr>
        <w:t>第四章  法律责任</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rightChars="0" w:firstLine="640" w:firstLineChars="200"/>
        <w:jc w:val="both"/>
        <w:textAlignment w:val="auto"/>
        <w:outlineLvl w:val="9"/>
        <w:rPr>
          <w:rFonts w:hint="eastAsia" w:ascii="宋体" w:hAnsi="宋体" w:eastAsia="宋体" w:cs="宋体"/>
          <w:color w:val="000000"/>
          <w:spacing w:val="0"/>
          <w:sz w:val="32"/>
          <w:lang w:eastAsia="zh-CN"/>
        </w:rPr>
      </w:pPr>
      <w:r>
        <w:rPr>
          <w:rFonts w:hint="eastAsia" w:ascii="宋体" w:hAnsi="宋体" w:eastAsia="宋体" w:cs="宋体"/>
          <w:color w:val="000000"/>
          <w:spacing w:val="0"/>
          <w:sz w:val="32"/>
          <w:lang w:eastAsia="zh-CN"/>
        </w:rPr>
        <w:t>第五章  附则</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rightChars="0" w:firstLine="480" w:firstLineChars="200"/>
        <w:jc w:val="both"/>
        <w:textAlignment w:val="auto"/>
        <w:outlineLvl w:val="9"/>
        <w:rPr>
          <w:rFonts w:ascii="Times New Roman" w:hAnsi="Times New Roman" w:eastAsia="仿宋_GB2312"/>
          <w:color w:val="000000"/>
          <w:spacing w:val="0"/>
        </w:rPr>
      </w:pPr>
    </w:p>
    <w:p>
      <w:pPr>
        <w:keepNext w:val="0"/>
        <w:keepLines w:val="0"/>
        <w:pageBreakBefore w:val="0"/>
        <w:widowControl w:val="0"/>
        <w:numPr>
          <w:ilvl w:val="0"/>
          <w:numId w:val="0"/>
        </w:numPr>
        <w:kinsoku/>
        <w:wordWrap/>
        <w:overflowPunct/>
        <w:topLinePunct w:val="0"/>
        <w:autoSpaceDE/>
        <w:autoSpaceDN/>
        <w:bidi w:val="0"/>
        <w:adjustRightInd/>
        <w:snapToGrid w:val="0"/>
        <w:spacing w:after="220" w:afterLines="50" w:line="580" w:lineRule="exact"/>
        <w:ind w:right="0" w:rightChars="0"/>
        <w:jc w:val="center"/>
        <w:textAlignment w:val="auto"/>
        <w:rPr>
          <w:rFonts w:hint="eastAsia" w:ascii="Times New Roman" w:hAnsi="Times New Roman" w:eastAsia="黑体"/>
          <w:color w:val="000000"/>
          <w:kern w:val="32"/>
          <w:szCs w:val="32"/>
        </w:rPr>
      </w:pPr>
      <w:r>
        <w:rPr>
          <w:rFonts w:hint="eastAsia" w:ascii="Times New Roman" w:hAnsi="Times New Roman" w:eastAsia="黑体"/>
          <w:color w:val="000000"/>
          <w:kern w:val="32"/>
          <w:szCs w:val="32"/>
          <w:lang w:eastAsia="zh-CN"/>
        </w:rPr>
        <w:t>第一章</w:t>
      </w:r>
      <w:r>
        <w:rPr>
          <w:rFonts w:hint="eastAsia" w:ascii="Times New Roman" w:hAnsi="Times New Roman" w:eastAsia="黑体"/>
          <w:color w:val="000000"/>
          <w:kern w:val="32"/>
          <w:szCs w:val="32"/>
          <w:lang w:val="en-US" w:eastAsia="zh-CN"/>
        </w:rPr>
        <w:t xml:space="preserve">  </w:t>
      </w:r>
      <w:r>
        <w:rPr>
          <w:rFonts w:hint="eastAsia" w:ascii="Times New Roman" w:hAnsi="Times New Roman" w:eastAsia="黑体"/>
          <w:color w:val="000000"/>
          <w:kern w:val="32"/>
          <w:szCs w:val="32"/>
        </w:rPr>
        <w:t>总</w:t>
      </w:r>
      <w:r>
        <w:rPr>
          <w:rFonts w:hint="eastAsia" w:ascii="Times New Roman" w:hAnsi="Times New Roman" w:eastAsia="黑体"/>
          <w:color w:val="000000"/>
          <w:kern w:val="32"/>
          <w:szCs w:val="32"/>
          <w:lang w:val="en-US" w:eastAsia="zh-CN"/>
        </w:rPr>
        <w:t xml:space="preserve">  </w:t>
      </w:r>
      <w:r>
        <w:rPr>
          <w:rFonts w:ascii="Times New Roman" w:hAnsi="Times New Roman" w:eastAsia="黑体"/>
          <w:color w:val="000000"/>
          <w:kern w:val="32"/>
          <w:szCs w:val="32"/>
        </w:rPr>
        <w:t xml:space="preserve">  </w:t>
      </w:r>
      <w:r>
        <w:rPr>
          <w:rFonts w:hint="eastAsia" w:ascii="Times New Roman" w:hAnsi="Times New Roman" w:eastAsia="黑体"/>
          <w:color w:val="000000"/>
          <w:kern w:val="32"/>
          <w:szCs w:val="32"/>
        </w:rPr>
        <w:t>则</w:t>
      </w:r>
    </w:p>
    <w:p>
      <w:pPr>
        <w:keepNext w:val="0"/>
        <w:keepLines w:val="0"/>
        <w:pageBreakBefore w:val="0"/>
        <w:widowControl w:val="0"/>
        <w:kinsoku/>
        <w:wordWrap/>
        <w:overflowPunct/>
        <w:topLinePunct w:val="0"/>
        <w:autoSpaceDE/>
        <w:autoSpaceDN/>
        <w:bidi w:val="0"/>
        <w:snapToGrid w:val="0"/>
        <w:spacing w:line="580" w:lineRule="exact"/>
        <w:ind w:left="0" w:right="0" w:rightChars="0" w:firstLine="640" w:firstLineChars="200"/>
        <w:jc w:val="both"/>
        <w:textAlignment w:val="auto"/>
        <w:rPr>
          <w:rFonts w:ascii="Times New Roman" w:hAnsi="Times New Roman" w:eastAsia="仿宋_GB2312"/>
          <w:color w:val="000000"/>
          <w:szCs w:val="32"/>
        </w:rPr>
      </w:pPr>
      <w:r>
        <w:rPr>
          <w:rFonts w:hint="eastAsia" w:ascii="Times New Roman" w:hAnsi="Times New Roman" w:eastAsia="黑体" w:cs="黑体"/>
          <w:color w:val="000000"/>
          <w:kern w:val="32"/>
          <w:szCs w:val="32"/>
        </w:rPr>
        <w:t>第一条</w:t>
      </w:r>
      <w:r>
        <w:rPr>
          <w:rFonts w:hint="eastAsia" w:ascii="Times New Roman" w:hAnsi="Times New Roman" w:eastAsia="黑体" w:cs="黑体"/>
          <w:color w:val="000000"/>
          <w:kern w:val="32"/>
          <w:szCs w:val="32"/>
          <w:lang w:val="en-US" w:eastAsia="zh-CN"/>
        </w:rPr>
        <w:t xml:space="preserve"> </w:t>
      </w:r>
      <w:r>
        <w:rPr>
          <w:rFonts w:ascii="Times New Roman" w:hAnsi="Times New Roman" w:eastAsia="楷体_GB2312" w:cs="楷体_GB2312"/>
          <w:b/>
          <w:bCs/>
          <w:color w:val="000000"/>
          <w:kern w:val="32"/>
          <w:szCs w:val="32"/>
        </w:rPr>
        <w:t xml:space="preserve"> </w:t>
      </w:r>
      <w:r>
        <w:rPr>
          <w:rFonts w:hint="eastAsia" w:ascii="Times New Roman" w:hAnsi="Times New Roman" w:eastAsia="仿宋_GB2312"/>
          <w:color w:val="000000"/>
          <w:szCs w:val="32"/>
        </w:rPr>
        <w:t>为了规范海绵城市建设和管理，保护和改善城市生态环境，促进城市建设与生态系统和谐发展</w:t>
      </w:r>
      <w:r>
        <w:rPr>
          <w:rFonts w:hint="eastAsia" w:ascii="Times New Roman" w:hAnsi="Times New Roman" w:eastAsia="仿宋_GB2312"/>
          <w:color w:val="000000"/>
          <w:szCs w:val="32"/>
          <w:lang w:eastAsia="zh-CN"/>
        </w:rPr>
        <w:t>，</w:t>
      </w:r>
      <w:r>
        <w:rPr>
          <w:rFonts w:hint="eastAsia" w:ascii="Times New Roman" w:hAnsi="Times New Roman" w:eastAsia="仿宋_GB2312"/>
          <w:color w:val="000000"/>
          <w:szCs w:val="32"/>
        </w:rPr>
        <w:t>根据《中华人民共和国城乡规划法》《建设工程质量管理条例》《城镇排水与污水处理条例》等有关法律法规，结合本市实际，制定本条例。</w:t>
      </w:r>
    </w:p>
    <w:p>
      <w:pPr>
        <w:keepNext w:val="0"/>
        <w:keepLines w:val="0"/>
        <w:pageBreakBefore w:val="0"/>
        <w:widowControl w:val="0"/>
        <w:kinsoku/>
        <w:wordWrap/>
        <w:overflowPunct/>
        <w:topLinePunct w:val="0"/>
        <w:autoSpaceDE/>
        <w:autoSpaceDN/>
        <w:bidi w:val="0"/>
        <w:snapToGrid w:val="0"/>
        <w:spacing w:line="580" w:lineRule="exact"/>
        <w:ind w:left="0" w:right="0" w:rightChars="0" w:firstLine="640" w:firstLineChars="200"/>
        <w:jc w:val="both"/>
        <w:textAlignment w:val="auto"/>
        <w:rPr>
          <w:rFonts w:ascii="Times New Roman" w:hAnsi="Times New Roman" w:eastAsia="仿宋_GB2312"/>
          <w:color w:val="000000"/>
          <w:szCs w:val="32"/>
        </w:rPr>
      </w:pPr>
      <w:r>
        <w:rPr>
          <w:rFonts w:hint="eastAsia" w:ascii="Times New Roman" w:hAnsi="Times New Roman" w:eastAsia="黑体" w:cs="黑体"/>
          <w:color w:val="000000"/>
          <w:kern w:val="32"/>
          <w:szCs w:val="32"/>
        </w:rPr>
        <w:t>第二条</w:t>
      </w:r>
      <w:r>
        <w:rPr>
          <w:rFonts w:ascii="Times New Roman" w:hAnsi="Times New Roman" w:eastAsia="楷体_GB2312" w:cs="楷体_GB2312"/>
          <w:b/>
          <w:bCs/>
          <w:color w:val="000000"/>
          <w:kern w:val="32"/>
          <w:szCs w:val="32"/>
        </w:rPr>
        <w:t xml:space="preserve">  </w:t>
      </w:r>
      <w:r>
        <w:rPr>
          <w:rFonts w:hint="eastAsia" w:ascii="Times New Roman" w:hAnsi="Times New Roman" w:eastAsia="仿宋_GB2312"/>
          <w:color w:val="000000"/>
          <w:szCs w:val="32"/>
        </w:rPr>
        <w:t>本条例适用于本市行政区域内海绵城市的规</w:t>
      </w:r>
      <w:r>
        <w:rPr>
          <w:rFonts w:hint="eastAsia" w:ascii="Times New Roman" w:hAnsi="Times New Roman" w:eastAsia="仿宋_GB2312"/>
          <w:color w:val="000000"/>
          <w:szCs w:val="32"/>
          <w:lang w:eastAsia="zh-CN"/>
        </w:rPr>
        <w:t>划、设计、建设、运营维护及</w:t>
      </w:r>
      <w:r>
        <w:rPr>
          <w:rFonts w:hint="eastAsia" w:ascii="Times New Roman" w:hAnsi="Times New Roman" w:eastAsia="仿宋_GB2312"/>
          <w:color w:val="000000"/>
          <w:szCs w:val="32"/>
        </w:rPr>
        <w:t>其监督管理活动。</w:t>
      </w:r>
    </w:p>
    <w:p>
      <w:pPr>
        <w:keepNext w:val="0"/>
        <w:keepLines w:val="0"/>
        <w:pageBreakBefore w:val="0"/>
        <w:widowControl w:val="0"/>
        <w:kinsoku/>
        <w:wordWrap/>
        <w:overflowPunct/>
        <w:topLinePunct w:val="0"/>
        <w:autoSpaceDE/>
        <w:autoSpaceDN/>
        <w:bidi w:val="0"/>
        <w:snapToGrid w:val="0"/>
        <w:spacing w:line="580" w:lineRule="exact"/>
        <w:ind w:left="0" w:right="0" w:rightChars="0" w:firstLine="640" w:firstLineChars="200"/>
        <w:jc w:val="both"/>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本条例所称海绵城市，是指通过加强城市规划建设管理，充分发挥建筑、道路和绿地、水系等生态系统对雨水的吸纳、蓄渗和缓释作用，有效控制雨水径流，实现自然积存、自然渗透、自然净化的城市发展方式。</w:t>
      </w:r>
    </w:p>
    <w:p>
      <w:pPr>
        <w:keepNext w:val="0"/>
        <w:keepLines w:val="0"/>
        <w:pageBreakBefore w:val="0"/>
        <w:widowControl w:val="0"/>
        <w:kinsoku/>
        <w:wordWrap/>
        <w:overflowPunct/>
        <w:topLinePunct w:val="0"/>
        <w:autoSpaceDE/>
        <w:autoSpaceDN/>
        <w:bidi w:val="0"/>
        <w:snapToGrid w:val="0"/>
        <w:spacing w:line="580" w:lineRule="exact"/>
        <w:ind w:left="0" w:right="0" w:rightChars="0" w:firstLine="640" w:firstLineChars="200"/>
        <w:jc w:val="both"/>
        <w:textAlignment w:val="auto"/>
        <w:rPr>
          <w:rFonts w:ascii="Times New Roman" w:hAnsi="Times New Roman" w:eastAsia="仿宋_GB2312"/>
          <w:color w:val="000000"/>
          <w:szCs w:val="32"/>
        </w:rPr>
      </w:pPr>
      <w:r>
        <w:rPr>
          <w:rFonts w:hint="eastAsia" w:ascii="Times New Roman" w:hAnsi="Times New Roman" w:eastAsia="黑体" w:cs="黑体"/>
          <w:color w:val="000000"/>
          <w:kern w:val="32"/>
          <w:szCs w:val="32"/>
        </w:rPr>
        <w:t>第三条</w:t>
      </w:r>
      <w:r>
        <w:rPr>
          <w:rFonts w:ascii="Times New Roman" w:hAnsi="Times New Roman" w:eastAsia="楷体_GB2312" w:cs="楷体_GB2312"/>
          <w:b/>
          <w:bCs/>
          <w:color w:val="000000"/>
          <w:kern w:val="32"/>
          <w:szCs w:val="32"/>
        </w:rPr>
        <w:t xml:space="preserve">  </w:t>
      </w:r>
      <w:r>
        <w:rPr>
          <w:rFonts w:hint="eastAsia" w:ascii="Times New Roman" w:hAnsi="Times New Roman" w:eastAsia="仿宋_GB2312"/>
          <w:color w:val="000000"/>
          <w:szCs w:val="32"/>
        </w:rPr>
        <w:t>海绵城市建设应当遵循生态为本、自然循环，规划引领、统筹推进，政府引导、社会参与的原则。</w:t>
      </w:r>
    </w:p>
    <w:p>
      <w:pPr>
        <w:keepNext w:val="0"/>
        <w:keepLines w:val="0"/>
        <w:pageBreakBefore w:val="0"/>
        <w:widowControl w:val="0"/>
        <w:kinsoku/>
        <w:wordWrap/>
        <w:overflowPunct/>
        <w:topLinePunct w:val="0"/>
        <w:autoSpaceDE/>
        <w:autoSpaceDN/>
        <w:bidi w:val="0"/>
        <w:snapToGrid w:val="0"/>
        <w:spacing w:line="580" w:lineRule="exact"/>
        <w:ind w:left="0" w:right="0" w:rightChars="0" w:firstLine="640" w:firstLineChars="200"/>
        <w:jc w:val="both"/>
        <w:textAlignment w:val="auto"/>
        <w:rPr>
          <w:rFonts w:hint="eastAsia" w:ascii="Times New Roman" w:hAnsi="Times New Roman" w:eastAsia="仿宋_GB2312" w:cs="仿宋_GB2312"/>
          <w:color w:val="000000"/>
          <w:spacing w:val="-6"/>
          <w:szCs w:val="32"/>
        </w:rPr>
      </w:pPr>
      <w:r>
        <w:rPr>
          <w:rFonts w:hint="eastAsia" w:ascii="Times New Roman" w:hAnsi="Times New Roman" w:eastAsia="黑体" w:cs="黑体"/>
          <w:color w:val="000000"/>
          <w:kern w:val="32"/>
          <w:szCs w:val="32"/>
        </w:rPr>
        <w:t>第四条</w:t>
      </w:r>
      <w:r>
        <w:rPr>
          <w:rFonts w:ascii="Times New Roman" w:hAnsi="Times New Roman" w:eastAsia="楷体_GB2312" w:cs="楷体_GB2312"/>
          <w:b/>
          <w:bCs/>
          <w:color w:val="000000"/>
          <w:kern w:val="32"/>
          <w:szCs w:val="32"/>
        </w:rPr>
        <w:t xml:space="preserve">  </w:t>
      </w:r>
      <w:r>
        <w:rPr>
          <w:rFonts w:hint="eastAsia" w:ascii="Times New Roman" w:hAnsi="Times New Roman" w:eastAsia="仿宋_GB2312" w:cs="仿宋_GB2312"/>
          <w:color w:val="000000"/>
          <w:szCs w:val="32"/>
        </w:rPr>
        <w:t>市、县（市、区）人民政府是海绵城市建设的责任主体，统筹本行政区域内海绵城市建设和管理工作。市、县（市、</w:t>
      </w:r>
      <w:r>
        <w:rPr>
          <w:rFonts w:hint="eastAsia" w:ascii="Times New Roman" w:hAnsi="Times New Roman" w:eastAsia="仿宋_GB2312" w:cs="仿宋_GB2312"/>
          <w:color w:val="000000"/>
          <w:spacing w:val="-6"/>
          <w:szCs w:val="32"/>
        </w:rPr>
        <w:t>区）人民政府应当</w:t>
      </w:r>
      <w:r>
        <w:rPr>
          <w:rFonts w:hint="eastAsia" w:ascii="Times New Roman" w:hAnsi="Times New Roman" w:eastAsia="仿宋_GB2312" w:cs="仿宋_GB2312"/>
          <w:color w:val="000000"/>
          <w:spacing w:val="-6"/>
          <w:szCs w:val="32"/>
          <w:lang w:eastAsia="zh-CN"/>
        </w:rPr>
        <w:t>将海绵城市建设理念落实到城市规划建设管理全过程，</w:t>
      </w:r>
      <w:r>
        <w:rPr>
          <w:rFonts w:hint="eastAsia" w:ascii="Times New Roman" w:hAnsi="Times New Roman" w:eastAsia="仿宋_GB2312" w:cs="仿宋_GB2312"/>
          <w:color w:val="000000"/>
          <w:spacing w:val="-6"/>
          <w:szCs w:val="32"/>
        </w:rPr>
        <w:t>将海绵城市建设目标纳入国民经济和社会发展规划、国土空间规划，建立健全体制机制，协调解决重大问题，开展绩效评价。</w:t>
      </w:r>
    </w:p>
    <w:p>
      <w:pPr>
        <w:keepNext w:val="0"/>
        <w:keepLines w:val="0"/>
        <w:pageBreakBefore w:val="0"/>
        <w:widowControl w:val="0"/>
        <w:kinsoku/>
        <w:wordWrap/>
        <w:overflowPunct/>
        <w:topLinePunct w:val="0"/>
        <w:autoSpaceDE/>
        <w:autoSpaceDN/>
        <w:bidi w:val="0"/>
        <w:snapToGrid w:val="0"/>
        <w:spacing w:line="580" w:lineRule="exact"/>
        <w:ind w:left="0" w:right="0" w:rightChars="0" w:firstLine="640" w:firstLineChars="200"/>
        <w:jc w:val="both"/>
        <w:textAlignment w:val="auto"/>
        <w:rPr>
          <w:rFonts w:ascii="Times New Roman" w:hAnsi="Times New Roman" w:eastAsia="仿宋_GB2312"/>
          <w:color w:val="000000"/>
        </w:rPr>
      </w:pPr>
      <w:r>
        <w:rPr>
          <w:rFonts w:hint="eastAsia" w:ascii="Times New Roman" w:hAnsi="Times New Roman" w:eastAsia="仿宋_GB2312" w:cs="仿宋_GB2312"/>
          <w:color w:val="000000"/>
          <w:szCs w:val="32"/>
        </w:rPr>
        <w:t>市属各类开发区、工业园区等</w:t>
      </w:r>
      <w:r>
        <w:rPr>
          <w:rFonts w:hint="eastAsia" w:ascii="Times New Roman" w:hAnsi="Times New Roman" w:eastAsia="仿宋_GB2312" w:cs="仿宋_GB2312"/>
          <w:color w:val="000000"/>
          <w:szCs w:val="32"/>
          <w:lang w:eastAsia="zh-CN"/>
        </w:rPr>
        <w:t>管理机构</w:t>
      </w:r>
      <w:r>
        <w:rPr>
          <w:rFonts w:hint="eastAsia" w:ascii="Times New Roman" w:hAnsi="Times New Roman" w:eastAsia="仿宋_GB2312" w:cs="仿宋_GB2312"/>
          <w:color w:val="000000"/>
          <w:szCs w:val="32"/>
        </w:rPr>
        <w:t>应当按照市人民政府的要求，参照县（市、区）</w:t>
      </w:r>
      <w:r>
        <w:rPr>
          <w:rFonts w:hint="eastAsia" w:ascii="Times New Roman" w:hAnsi="Times New Roman" w:eastAsia="仿宋_GB2312" w:cs="仿宋_GB2312"/>
          <w:color w:val="000000"/>
          <w:szCs w:val="32"/>
          <w:lang w:eastAsia="zh-CN"/>
        </w:rPr>
        <w:t>人民政府的</w:t>
      </w:r>
      <w:r>
        <w:rPr>
          <w:rFonts w:hint="eastAsia" w:ascii="Times New Roman" w:hAnsi="Times New Roman" w:eastAsia="仿宋_GB2312" w:cs="仿宋_GB2312"/>
          <w:color w:val="000000"/>
          <w:szCs w:val="32"/>
        </w:rPr>
        <w:t>责任分工，做好管理区域内的海绵城市建设和管理工作。</w:t>
      </w:r>
    </w:p>
    <w:p>
      <w:pPr>
        <w:keepNext w:val="0"/>
        <w:keepLines w:val="0"/>
        <w:pageBreakBefore w:val="0"/>
        <w:widowControl w:val="0"/>
        <w:kinsoku/>
        <w:wordWrap/>
        <w:overflowPunct/>
        <w:topLinePunct w:val="0"/>
        <w:autoSpaceDE/>
        <w:autoSpaceDN/>
        <w:bidi w:val="0"/>
        <w:snapToGrid w:val="0"/>
        <w:spacing w:line="580" w:lineRule="exact"/>
        <w:ind w:left="0" w:right="0" w:rightChars="0" w:firstLine="640" w:firstLineChars="200"/>
        <w:jc w:val="both"/>
        <w:textAlignment w:val="auto"/>
        <w:rPr>
          <w:rFonts w:hint="eastAsia" w:ascii="Times New Roman" w:hAnsi="Times New Roman" w:eastAsia="仿宋_GB2312" w:cs="仿宋_GB2312"/>
          <w:color w:val="000000"/>
          <w:szCs w:val="32"/>
        </w:rPr>
      </w:pPr>
      <w:r>
        <w:rPr>
          <w:rFonts w:hint="eastAsia" w:ascii="Times New Roman" w:hAnsi="Times New Roman" w:eastAsia="黑体" w:cs="黑体"/>
          <w:color w:val="000000"/>
          <w:kern w:val="32"/>
          <w:szCs w:val="32"/>
        </w:rPr>
        <w:t>第五条</w:t>
      </w:r>
      <w:r>
        <w:rPr>
          <w:rFonts w:ascii="Times New Roman" w:hAnsi="Times New Roman" w:eastAsia="楷体_GB2312" w:cs="楷体_GB2312"/>
          <w:b/>
          <w:bCs/>
          <w:color w:val="000000"/>
          <w:kern w:val="32"/>
          <w:szCs w:val="32"/>
        </w:rPr>
        <w:t xml:space="preserve">  </w:t>
      </w:r>
      <w:r>
        <w:rPr>
          <w:rFonts w:hint="eastAsia" w:ascii="Times New Roman" w:hAnsi="Times New Roman" w:eastAsia="仿宋_GB2312" w:cs="仿宋_GB2312"/>
          <w:color w:val="000000"/>
          <w:szCs w:val="32"/>
        </w:rPr>
        <w:t>住房和城乡建设行政主管部门是海绵城市建设管理的主管部门，统筹协调有关部门具体负责本行政区域内海绵城市建设与管理，组织开展海绵城市建设效果评估。</w:t>
      </w:r>
    </w:p>
    <w:p>
      <w:pPr>
        <w:keepNext w:val="0"/>
        <w:keepLines w:val="0"/>
        <w:pageBreakBefore w:val="0"/>
        <w:widowControl w:val="0"/>
        <w:kinsoku/>
        <w:wordWrap/>
        <w:overflowPunct/>
        <w:topLinePunct w:val="0"/>
        <w:autoSpaceDE/>
        <w:autoSpaceDN/>
        <w:bidi w:val="0"/>
        <w:snapToGrid w:val="0"/>
        <w:spacing w:line="580" w:lineRule="exact"/>
        <w:ind w:left="0" w:right="0" w:rightChars="0" w:firstLine="640" w:firstLineChars="200"/>
        <w:jc w:val="both"/>
        <w:textAlignment w:val="auto"/>
        <w:rPr>
          <w:rFonts w:hint="eastAsia" w:ascii="Times New Roman" w:hAnsi="Times New Roman" w:eastAsia="仿宋_GB2312" w:cs="仿宋_GB2312"/>
          <w:color w:val="000000"/>
          <w:szCs w:val="32"/>
        </w:rPr>
      </w:pPr>
      <w:r>
        <w:rPr>
          <w:rFonts w:hint="eastAsia" w:ascii="Times New Roman" w:hAnsi="Times New Roman" w:eastAsia="仿宋_GB2312" w:cs="仿宋_GB2312"/>
          <w:color w:val="000000"/>
          <w:szCs w:val="32"/>
        </w:rPr>
        <w:t>发展和改革、财政、自然资源、生态环境、交通运输、水利、气象、应急管理、城市管理、水文等部门在各自职责范围内做好海绵城市建设管理有关工作。</w:t>
      </w:r>
    </w:p>
    <w:p>
      <w:pPr>
        <w:keepNext w:val="0"/>
        <w:keepLines w:val="0"/>
        <w:pageBreakBefore w:val="0"/>
        <w:widowControl w:val="0"/>
        <w:kinsoku/>
        <w:wordWrap/>
        <w:overflowPunct/>
        <w:topLinePunct w:val="0"/>
        <w:autoSpaceDE/>
        <w:autoSpaceDN/>
        <w:bidi w:val="0"/>
        <w:snapToGrid w:val="0"/>
        <w:spacing w:line="580" w:lineRule="exact"/>
        <w:ind w:left="0" w:right="0" w:rightChars="0" w:firstLine="640" w:firstLineChars="200"/>
        <w:jc w:val="both"/>
        <w:textAlignment w:val="auto"/>
        <w:rPr>
          <w:rFonts w:ascii="Times New Roman" w:hAnsi="Times New Roman" w:eastAsia="仿宋_GB2312" w:cs="仿宋_GB2312"/>
          <w:color w:val="000000"/>
          <w:szCs w:val="32"/>
        </w:rPr>
      </w:pPr>
      <w:r>
        <w:rPr>
          <w:rFonts w:hint="eastAsia" w:ascii="Times New Roman" w:hAnsi="Times New Roman" w:eastAsia="黑体" w:cs="黑体"/>
          <w:color w:val="000000"/>
          <w:kern w:val="32"/>
          <w:szCs w:val="32"/>
        </w:rPr>
        <w:t>第六条</w:t>
      </w:r>
      <w:r>
        <w:rPr>
          <w:rFonts w:ascii="Times New Roman" w:hAnsi="Times New Roman" w:eastAsia="楷体_GB2312" w:cs="楷体_GB2312"/>
          <w:b/>
          <w:bCs/>
          <w:color w:val="000000"/>
          <w:kern w:val="32"/>
          <w:szCs w:val="32"/>
        </w:rPr>
        <w:t xml:space="preserve">  </w:t>
      </w:r>
      <w:r>
        <w:rPr>
          <w:rFonts w:hint="eastAsia" w:ascii="Times New Roman" w:hAnsi="Times New Roman" w:eastAsia="仿宋_GB2312" w:cs="仿宋_GB2312"/>
          <w:color w:val="000000"/>
          <w:szCs w:val="32"/>
        </w:rPr>
        <w:t>市、县（市、区）人民政府应当加强对海绵城市建设管理工作的支持和保障：</w:t>
      </w:r>
    </w:p>
    <w:p>
      <w:pPr>
        <w:keepNext w:val="0"/>
        <w:keepLines w:val="0"/>
        <w:pageBreakBefore w:val="0"/>
        <w:widowControl w:val="0"/>
        <w:kinsoku/>
        <w:wordWrap/>
        <w:overflowPunct/>
        <w:topLinePunct w:val="0"/>
        <w:autoSpaceDE/>
        <w:autoSpaceDN/>
        <w:bidi w:val="0"/>
        <w:snapToGrid w:val="0"/>
        <w:spacing w:line="580" w:lineRule="exact"/>
        <w:ind w:left="0" w:right="0" w:rightChars="0" w:firstLine="640" w:firstLineChars="200"/>
        <w:jc w:val="both"/>
        <w:textAlignment w:val="auto"/>
        <w:rPr>
          <w:rFonts w:ascii="Times New Roman" w:hAnsi="Times New Roman" w:eastAsia="仿宋_GB2312" w:cs="仿宋_GB2312"/>
          <w:color w:val="000000"/>
          <w:szCs w:val="32"/>
        </w:rPr>
      </w:pPr>
      <w:r>
        <w:rPr>
          <w:rFonts w:hint="eastAsia" w:ascii="Times New Roman" w:hAnsi="Times New Roman" w:eastAsia="仿宋_GB2312" w:cs="仿宋_GB2312"/>
          <w:color w:val="000000"/>
          <w:szCs w:val="32"/>
        </w:rPr>
        <w:t>（一）加强人才队伍建设，开展业务培训、技术交流等活动；</w:t>
      </w:r>
    </w:p>
    <w:p>
      <w:pPr>
        <w:keepNext w:val="0"/>
        <w:keepLines w:val="0"/>
        <w:pageBreakBefore w:val="0"/>
        <w:widowControl w:val="0"/>
        <w:kinsoku/>
        <w:wordWrap/>
        <w:overflowPunct/>
        <w:topLinePunct w:val="0"/>
        <w:autoSpaceDE/>
        <w:autoSpaceDN/>
        <w:bidi w:val="0"/>
        <w:snapToGrid w:val="0"/>
        <w:spacing w:line="580" w:lineRule="exact"/>
        <w:ind w:left="0" w:right="0" w:rightChars="0" w:firstLine="640" w:firstLineChars="200"/>
        <w:jc w:val="both"/>
        <w:textAlignment w:val="auto"/>
        <w:rPr>
          <w:rFonts w:ascii="Times New Roman" w:hAnsi="Times New Roman" w:eastAsia="仿宋_GB2312" w:cs="仿宋_GB2312"/>
          <w:color w:val="000000"/>
          <w:szCs w:val="32"/>
        </w:rPr>
      </w:pPr>
      <w:r>
        <w:rPr>
          <w:rFonts w:hint="eastAsia" w:ascii="Times New Roman" w:hAnsi="Times New Roman" w:eastAsia="仿宋_GB2312" w:cs="仿宋_GB2312"/>
          <w:color w:val="000000"/>
          <w:szCs w:val="32"/>
          <w:lang w:eastAsia="zh-CN"/>
        </w:rPr>
        <w:t>（二）</w:t>
      </w:r>
      <w:r>
        <w:rPr>
          <w:rFonts w:hint="eastAsia" w:ascii="Times New Roman" w:hAnsi="Times New Roman" w:eastAsia="仿宋_GB2312" w:cs="仿宋_GB2312"/>
          <w:color w:val="000000"/>
          <w:szCs w:val="32"/>
        </w:rPr>
        <w:t>统筹安排海绵城市建设资金和海绵城市设施运</w:t>
      </w:r>
      <w:r>
        <w:rPr>
          <w:rFonts w:hint="eastAsia" w:ascii="Times New Roman" w:hAnsi="Times New Roman" w:eastAsia="仿宋_GB2312" w:cs="仿宋_GB2312"/>
          <w:color w:val="000000"/>
          <w:szCs w:val="32"/>
          <w:lang w:eastAsia="zh-CN"/>
        </w:rPr>
        <w:t>营</w:t>
      </w:r>
      <w:r>
        <w:rPr>
          <w:rFonts w:hint="eastAsia" w:ascii="Times New Roman" w:hAnsi="Times New Roman" w:eastAsia="仿宋_GB2312" w:cs="仿宋_GB2312"/>
          <w:color w:val="000000"/>
          <w:szCs w:val="32"/>
        </w:rPr>
        <w:t>维护费用，鼓励引导社会资本参与海绵城市项目建设及运营管理；</w:t>
      </w:r>
    </w:p>
    <w:p>
      <w:pPr>
        <w:keepNext w:val="0"/>
        <w:keepLines w:val="0"/>
        <w:pageBreakBefore w:val="0"/>
        <w:widowControl w:val="0"/>
        <w:kinsoku/>
        <w:wordWrap/>
        <w:overflowPunct/>
        <w:topLinePunct w:val="0"/>
        <w:autoSpaceDE/>
        <w:autoSpaceDN/>
        <w:bidi w:val="0"/>
        <w:snapToGrid w:val="0"/>
        <w:spacing w:line="580" w:lineRule="exact"/>
        <w:ind w:left="0" w:right="0" w:rightChars="0" w:firstLine="640" w:firstLineChars="200"/>
        <w:jc w:val="both"/>
        <w:textAlignment w:val="auto"/>
        <w:rPr>
          <w:rFonts w:ascii="Times New Roman" w:hAnsi="Times New Roman" w:eastAsia="仿宋_GB2312" w:cs="仿宋_GB2312"/>
          <w:color w:val="000000"/>
          <w:szCs w:val="32"/>
        </w:rPr>
      </w:pPr>
      <w:r>
        <w:rPr>
          <w:rFonts w:hint="eastAsia" w:ascii="Times New Roman" w:hAnsi="Times New Roman" w:eastAsia="仿宋_GB2312" w:cs="仿宋_GB2312"/>
          <w:color w:val="000000"/>
          <w:szCs w:val="32"/>
        </w:rPr>
        <w:t>（三）完善产业扶持政策，促进海绵城市建设相关产业的发展壮大；</w:t>
      </w:r>
    </w:p>
    <w:p>
      <w:pPr>
        <w:keepNext w:val="0"/>
        <w:keepLines w:val="0"/>
        <w:pageBreakBefore w:val="0"/>
        <w:widowControl w:val="0"/>
        <w:kinsoku/>
        <w:wordWrap/>
        <w:overflowPunct/>
        <w:topLinePunct w:val="0"/>
        <w:autoSpaceDE/>
        <w:autoSpaceDN/>
        <w:bidi w:val="0"/>
        <w:snapToGrid w:val="0"/>
        <w:spacing w:line="580" w:lineRule="exact"/>
        <w:ind w:left="0" w:right="0" w:rightChars="0" w:firstLine="640" w:firstLineChars="200"/>
        <w:jc w:val="both"/>
        <w:textAlignment w:val="auto"/>
        <w:rPr>
          <w:rFonts w:hint="eastAsia" w:ascii="Times New Roman" w:hAnsi="Times New Roman" w:eastAsia="仿宋_GB2312" w:cs="仿宋_GB2312"/>
          <w:color w:val="000000"/>
          <w:szCs w:val="32"/>
          <w:lang w:eastAsia="zh-CN"/>
        </w:rPr>
      </w:pPr>
      <w:r>
        <w:rPr>
          <w:rFonts w:hint="eastAsia" w:ascii="Times New Roman" w:hAnsi="Times New Roman" w:eastAsia="仿宋_GB2312" w:cs="仿宋_GB2312"/>
          <w:color w:val="000000"/>
          <w:szCs w:val="32"/>
        </w:rPr>
        <w:t>（四）鼓励和支持海绵城市建设的科学研究和先进适用技术、设备及材料的推广应用</w:t>
      </w:r>
      <w:r>
        <w:rPr>
          <w:rFonts w:hint="eastAsia" w:ascii="Times New Roman" w:hAnsi="Times New Roman" w:eastAsia="仿宋_GB2312" w:cs="仿宋_GB2312"/>
          <w:color w:val="000000"/>
          <w:szCs w:val="32"/>
          <w:lang w:eastAsia="zh-CN"/>
        </w:rPr>
        <w:t>；</w:t>
      </w:r>
    </w:p>
    <w:p>
      <w:pPr>
        <w:keepNext w:val="0"/>
        <w:keepLines w:val="0"/>
        <w:pageBreakBefore w:val="0"/>
        <w:widowControl w:val="0"/>
        <w:kinsoku/>
        <w:wordWrap/>
        <w:overflowPunct/>
        <w:topLinePunct w:val="0"/>
        <w:autoSpaceDE/>
        <w:autoSpaceDN/>
        <w:bidi w:val="0"/>
        <w:snapToGrid w:val="0"/>
        <w:spacing w:line="580" w:lineRule="exact"/>
        <w:ind w:left="0" w:right="0" w:rightChars="0" w:firstLine="640" w:firstLineChars="200"/>
        <w:jc w:val="both"/>
        <w:textAlignment w:val="auto"/>
        <w:rPr>
          <w:rFonts w:ascii="Times New Roman" w:hAnsi="Times New Roman" w:eastAsia="仿宋_GB2312" w:cs="仿宋_GB2312"/>
          <w:color w:val="000000"/>
          <w:szCs w:val="32"/>
        </w:rPr>
      </w:pPr>
      <w:r>
        <w:rPr>
          <w:rFonts w:hint="eastAsia" w:ascii="Times New Roman" w:hAnsi="Times New Roman" w:eastAsia="仿宋_GB2312" w:cs="仿宋_GB2312"/>
          <w:color w:val="000000"/>
          <w:szCs w:val="32"/>
        </w:rPr>
        <w:t>（五）广泛开展科普宣传，鼓励和引导单位、个人参与海绵城市建设管理。</w:t>
      </w:r>
    </w:p>
    <w:p>
      <w:pPr>
        <w:keepNext w:val="0"/>
        <w:keepLines w:val="0"/>
        <w:pageBreakBefore w:val="0"/>
        <w:widowControl w:val="0"/>
        <w:kinsoku/>
        <w:wordWrap/>
        <w:overflowPunct/>
        <w:topLinePunct w:val="0"/>
        <w:autoSpaceDE/>
        <w:autoSpaceDN/>
        <w:bidi w:val="0"/>
        <w:snapToGrid w:val="0"/>
        <w:spacing w:line="580" w:lineRule="exact"/>
        <w:ind w:left="0" w:right="0" w:rightChars="0" w:firstLine="640" w:firstLineChars="200"/>
        <w:jc w:val="both"/>
        <w:textAlignment w:val="auto"/>
        <w:rPr>
          <w:rFonts w:ascii="Times New Roman" w:hAnsi="Times New Roman" w:eastAsia="仿宋_GB2312" w:cs="仿宋_GB2312"/>
          <w:color w:val="000000"/>
          <w:szCs w:val="32"/>
        </w:rPr>
      </w:pPr>
      <w:r>
        <w:rPr>
          <w:rFonts w:hint="eastAsia" w:ascii="Times New Roman" w:hAnsi="Times New Roman" w:eastAsia="黑体" w:cs="仿宋_GB2312"/>
          <w:color w:val="000000"/>
          <w:szCs w:val="32"/>
        </w:rPr>
        <w:t>第七条</w:t>
      </w:r>
      <w:r>
        <w:rPr>
          <w:rFonts w:ascii="Times New Roman" w:hAnsi="Times New Roman" w:eastAsia="楷体_GB2312" w:cs="楷体_GB2312"/>
          <w:b/>
          <w:bCs/>
          <w:color w:val="000000"/>
          <w:kern w:val="32"/>
          <w:szCs w:val="32"/>
        </w:rPr>
        <w:t xml:space="preserve">  </w:t>
      </w:r>
      <w:r>
        <w:rPr>
          <w:rFonts w:hint="eastAsia" w:ascii="Times New Roman" w:hAnsi="Times New Roman" w:eastAsia="仿宋_GB2312" w:cs="仿宋_GB2312"/>
          <w:color w:val="000000"/>
          <w:szCs w:val="32"/>
        </w:rPr>
        <w:t>市、县（市、区）人民政府及相关部门应当加强海绵城市建设管理的智能化和信息化建设，对海绵城市建设规划、审批、项目库、设施监测、建设进度和成效等进行综合管理，提升海绵城市建设智慧运营管理水平。</w:t>
      </w:r>
    </w:p>
    <w:p>
      <w:pPr>
        <w:keepNext w:val="0"/>
        <w:keepLines w:val="0"/>
        <w:pageBreakBefore w:val="0"/>
        <w:widowControl w:val="0"/>
        <w:numPr>
          <w:ilvl w:val="0"/>
          <w:numId w:val="0"/>
        </w:numPr>
        <w:kinsoku/>
        <w:wordWrap/>
        <w:overflowPunct/>
        <w:topLinePunct w:val="0"/>
        <w:autoSpaceDE/>
        <w:autoSpaceDN/>
        <w:bidi w:val="0"/>
        <w:adjustRightInd/>
        <w:snapToGrid w:val="0"/>
        <w:spacing w:before="220" w:beforeLines="50" w:after="220" w:afterLines="50" w:line="580" w:lineRule="exact"/>
        <w:ind w:leftChars="0" w:right="0" w:rightChars="0"/>
        <w:jc w:val="center"/>
        <w:textAlignment w:val="auto"/>
        <w:rPr>
          <w:rFonts w:hint="eastAsia" w:ascii="Times New Roman" w:hAnsi="Times New Roman" w:eastAsia="黑体"/>
          <w:color w:val="000000"/>
          <w:kern w:val="32"/>
          <w:szCs w:val="32"/>
        </w:rPr>
      </w:pPr>
      <w:r>
        <w:rPr>
          <w:rFonts w:hint="eastAsia" w:ascii="Times New Roman" w:hAnsi="Times New Roman" w:eastAsia="黑体"/>
          <w:color w:val="000000"/>
          <w:kern w:val="32"/>
          <w:szCs w:val="32"/>
          <w:lang w:val="en-US" w:eastAsia="zh-CN"/>
        </w:rPr>
        <w:t xml:space="preserve">第二章  </w:t>
      </w:r>
      <w:r>
        <w:rPr>
          <w:rFonts w:hint="eastAsia" w:ascii="Times New Roman" w:hAnsi="Times New Roman" w:eastAsia="黑体"/>
          <w:color w:val="000000"/>
          <w:kern w:val="32"/>
          <w:szCs w:val="32"/>
        </w:rPr>
        <w:t>规划与建设</w:t>
      </w:r>
    </w:p>
    <w:p>
      <w:pPr>
        <w:keepNext w:val="0"/>
        <w:keepLines w:val="0"/>
        <w:pageBreakBefore w:val="0"/>
        <w:widowControl w:val="0"/>
        <w:kinsoku/>
        <w:wordWrap/>
        <w:overflowPunct/>
        <w:topLinePunct w:val="0"/>
        <w:autoSpaceDE/>
        <w:autoSpaceDN/>
        <w:bidi w:val="0"/>
        <w:snapToGrid w:val="0"/>
        <w:spacing w:line="580" w:lineRule="exact"/>
        <w:ind w:left="0" w:right="0" w:rightChars="0" w:firstLine="640" w:firstLineChars="200"/>
        <w:jc w:val="both"/>
        <w:textAlignment w:val="auto"/>
        <w:rPr>
          <w:rFonts w:hint="eastAsia" w:ascii="Times New Roman" w:hAnsi="Times New Roman" w:eastAsia="仿宋_GB2312" w:cs="仿宋_GB2312"/>
          <w:color w:val="000000"/>
          <w:spacing w:val="-6"/>
          <w:szCs w:val="32"/>
        </w:rPr>
      </w:pPr>
      <w:r>
        <w:rPr>
          <w:rFonts w:hint="eastAsia" w:ascii="Times New Roman" w:hAnsi="Times New Roman" w:eastAsia="黑体" w:cs="黑体"/>
          <w:color w:val="000000"/>
          <w:szCs w:val="32"/>
        </w:rPr>
        <w:t>第</w:t>
      </w:r>
      <w:r>
        <w:rPr>
          <w:rFonts w:hint="eastAsia" w:ascii="Times New Roman" w:hAnsi="Times New Roman" w:eastAsia="黑体" w:cs="黑体"/>
          <w:color w:val="000000"/>
          <w:szCs w:val="32"/>
          <w:lang w:eastAsia="zh-CN"/>
        </w:rPr>
        <w:t>八</w:t>
      </w:r>
      <w:r>
        <w:rPr>
          <w:rFonts w:hint="eastAsia" w:ascii="Times New Roman" w:hAnsi="Times New Roman" w:eastAsia="黑体" w:cs="黑体"/>
          <w:color w:val="000000"/>
          <w:szCs w:val="32"/>
        </w:rPr>
        <w:t>条</w:t>
      </w:r>
      <w:r>
        <w:rPr>
          <w:rFonts w:ascii="Times New Roman" w:hAnsi="Times New Roman" w:eastAsia="楷体_GB2312" w:cs="楷体_GB2312"/>
          <w:b/>
          <w:bCs/>
          <w:color w:val="000000"/>
          <w:kern w:val="32"/>
          <w:szCs w:val="32"/>
        </w:rPr>
        <w:t xml:space="preserve">  </w:t>
      </w:r>
      <w:r>
        <w:rPr>
          <w:rFonts w:hint="eastAsia" w:ascii="Times New Roman" w:hAnsi="Times New Roman" w:eastAsia="仿宋_GB2312" w:cs="仿宋_GB2312"/>
          <w:color w:val="000000"/>
          <w:szCs w:val="32"/>
        </w:rPr>
        <w:t>市、县（市、区）住房和城乡建设行政主管部门应</w:t>
      </w:r>
      <w:r>
        <w:rPr>
          <w:rFonts w:hint="eastAsia" w:ascii="Times New Roman" w:hAnsi="Times New Roman" w:eastAsia="仿宋_GB2312" w:cs="仿宋_GB2312"/>
          <w:color w:val="000000"/>
          <w:spacing w:val="-6"/>
          <w:szCs w:val="32"/>
        </w:rPr>
        <w:t>当依法组织编制海绵城市专项规划，报同级人民政府批准后实施。</w:t>
      </w:r>
    </w:p>
    <w:p>
      <w:pPr>
        <w:keepNext w:val="0"/>
        <w:keepLines w:val="0"/>
        <w:pageBreakBefore w:val="0"/>
        <w:widowControl w:val="0"/>
        <w:kinsoku/>
        <w:wordWrap/>
        <w:overflowPunct/>
        <w:topLinePunct w:val="0"/>
        <w:autoSpaceDE/>
        <w:autoSpaceDN/>
        <w:bidi w:val="0"/>
        <w:snapToGrid w:val="0"/>
        <w:spacing w:line="580" w:lineRule="exact"/>
        <w:ind w:left="0" w:right="0" w:rightChars="0" w:firstLine="640" w:firstLineChars="200"/>
        <w:jc w:val="both"/>
        <w:textAlignment w:val="auto"/>
        <w:rPr>
          <w:rFonts w:hint="eastAsia" w:ascii="Times New Roman" w:hAnsi="Times New Roman" w:eastAsia="仿宋_GB2312" w:cs="仿宋_GB2312"/>
          <w:color w:val="000000"/>
          <w:szCs w:val="32"/>
        </w:rPr>
      </w:pPr>
      <w:r>
        <w:rPr>
          <w:rFonts w:hint="eastAsia" w:ascii="Times New Roman" w:hAnsi="Times New Roman" w:eastAsia="仿宋_GB2312" w:cs="仿宋_GB2312"/>
          <w:color w:val="000000"/>
          <w:szCs w:val="32"/>
        </w:rPr>
        <w:t>编制海绵城市专项规划应当在摸清排水管网、河湖水系、</w:t>
      </w:r>
      <w:r>
        <w:rPr>
          <w:rFonts w:hint="eastAsia" w:ascii="Times New Roman" w:hAnsi="Times New Roman" w:eastAsia="仿宋_GB2312" w:cs="仿宋_GB2312"/>
          <w:color w:val="000000"/>
          <w:szCs w:val="32"/>
          <w:lang w:eastAsia="zh-CN"/>
        </w:rPr>
        <w:t>降水时空分布、</w:t>
      </w:r>
      <w:r>
        <w:rPr>
          <w:rFonts w:hint="eastAsia" w:ascii="Times New Roman" w:hAnsi="Times New Roman" w:eastAsia="仿宋_GB2312" w:cs="仿宋_GB2312"/>
          <w:color w:val="000000"/>
          <w:szCs w:val="32"/>
        </w:rPr>
        <w:t>自然地形地貌等现状基础上，针对城市特点，合理确定规划目标和指标，明确雨水滞蓄空间、径流通道和设施布局，</w:t>
      </w:r>
      <w:r>
        <w:rPr>
          <w:rFonts w:hint="eastAsia" w:ascii="Times New Roman" w:hAnsi="Times New Roman" w:eastAsia="仿宋_GB2312" w:cs="仿宋_GB2312"/>
          <w:color w:val="000000"/>
          <w:szCs w:val="32"/>
          <w:lang w:val="zh-CN"/>
        </w:rPr>
        <w:t>科学划分排水分区，合理确定技术路线</w:t>
      </w:r>
      <w:r>
        <w:rPr>
          <w:rFonts w:hint="eastAsia" w:ascii="Times New Roman" w:hAnsi="Times New Roman" w:eastAsia="仿宋_GB2312" w:cs="仿宋_GB2312"/>
          <w:color w:val="000000"/>
          <w:szCs w:val="32"/>
        </w:rPr>
        <w:t>。</w:t>
      </w:r>
    </w:p>
    <w:p>
      <w:pPr>
        <w:keepNext w:val="0"/>
        <w:keepLines w:val="0"/>
        <w:pageBreakBefore w:val="0"/>
        <w:widowControl w:val="0"/>
        <w:kinsoku/>
        <w:wordWrap/>
        <w:overflowPunct/>
        <w:topLinePunct w:val="0"/>
        <w:autoSpaceDE/>
        <w:autoSpaceDN/>
        <w:bidi w:val="0"/>
        <w:snapToGrid w:val="0"/>
        <w:spacing w:line="580" w:lineRule="exact"/>
        <w:ind w:left="0" w:right="0" w:rightChars="0" w:firstLine="640" w:firstLineChars="200"/>
        <w:jc w:val="both"/>
        <w:textAlignment w:val="auto"/>
        <w:rPr>
          <w:rFonts w:hint="eastAsia" w:ascii="Times New Roman" w:hAnsi="Times New Roman" w:eastAsia="仿宋_GB2312" w:cs="仿宋_GB2312"/>
          <w:color w:val="000000"/>
          <w:szCs w:val="32"/>
        </w:rPr>
      </w:pPr>
      <w:r>
        <w:rPr>
          <w:rFonts w:hint="eastAsia" w:ascii="Times New Roman" w:hAnsi="Times New Roman" w:eastAsia="仿宋_GB2312" w:cs="仿宋_GB2312"/>
          <w:color w:val="000000"/>
          <w:szCs w:val="32"/>
        </w:rPr>
        <w:t>编制海绵城市专项规划应当经过科学论证，广泛听取相关部门、专家和社会公众的意见。</w:t>
      </w:r>
    </w:p>
    <w:p>
      <w:pPr>
        <w:keepNext w:val="0"/>
        <w:keepLines w:val="0"/>
        <w:pageBreakBefore w:val="0"/>
        <w:widowControl w:val="0"/>
        <w:kinsoku/>
        <w:wordWrap/>
        <w:overflowPunct/>
        <w:topLinePunct w:val="0"/>
        <w:autoSpaceDE/>
        <w:autoSpaceDN/>
        <w:bidi w:val="0"/>
        <w:snapToGrid w:val="0"/>
        <w:spacing w:line="580" w:lineRule="exact"/>
        <w:ind w:left="0" w:right="0" w:rightChars="0" w:firstLine="640" w:firstLineChars="200"/>
        <w:jc w:val="both"/>
        <w:textAlignment w:val="auto"/>
        <w:rPr>
          <w:rFonts w:hint="eastAsia" w:ascii="Times New Roman" w:hAnsi="Times New Roman" w:eastAsia="仿宋_GB2312" w:cs="仿宋_GB2312"/>
          <w:color w:val="000000"/>
          <w:szCs w:val="32"/>
        </w:rPr>
      </w:pPr>
      <w:r>
        <w:rPr>
          <w:rFonts w:hint="eastAsia" w:ascii="Times New Roman" w:hAnsi="Times New Roman" w:eastAsia="黑体" w:cs="黑体"/>
          <w:color w:val="000000"/>
          <w:szCs w:val="32"/>
        </w:rPr>
        <w:t>第</w:t>
      </w:r>
      <w:r>
        <w:rPr>
          <w:rFonts w:hint="eastAsia" w:ascii="Times New Roman" w:hAnsi="Times New Roman" w:eastAsia="黑体" w:cs="黑体"/>
          <w:color w:val="000000"/>
          <w:szCs w:val="32"/>
          <w:lang w:eastAsia="zh-CN"/>
        </w:rPr>
        <w:t>九</w:t>
      </w:r>
      <w:r>
        <w:rPr>
          <w:rFonts w:hint="eastAsia" w:ascii="Times New Roman" w:hAnsi="Times New Roman" w:eastAsia="黑体" w:cs="黑体"/>
          <w:color w:val="000000"/>
          <w:szCs w:val="32"/>
        </w:rPr>
        <w:t>条</w:t>
      </w:r>
      <w:r>
        <w:rPr>
          <w:rFonts w:ascii="Times New Roman" w:hAnsi="Times New Roman" w:eastAsia="楷体_GB2312" w:cs="仿宋_GB2312"/>
          <w:b/>
          <w:color w:val="000000"/>
          <w:szCs w:val="32"/>
        </w:rPr>
        <w:t xml:space="preserve">  </w:t>
      </w:r>
      <w:r>
        <w:rPr>
          <w:rFonts w:hint="eastAsia" w:ascii="Times New Roman" w:hAnsi="Times New Roman" w:eastAsia="仿宋_GB2312" w:cs="仿宋_GB2312"/>
          <w:color w:val="000000"/>
          <w:szCs w:val="32"/>
        </w:rPr>
        <w:t>海绵城市规划、设计、建设应当符合国家、省相关技术标准和规范的要求。</w:t>
      </w:r>
    </w:p>
    <w:p>
      <w:pPr>
        <w:keepNext w:val="0"/>
        <w:keepLines w:val="0"/>
        <w:pageBreakBefore w:val="0"/>
        <w:widowControl w:val="0"/>
        <w:kinsoku/>
        <w:wordWrap/>
        <w:overflowPunct/>
        <w:topLinePunct w:val="0"/>
        <w:autoSpaceDE/>
        <w:autoSpaceDN/>
        <w:bidi w:val="0"/>
        <w:snapToGrid w:val="0"/>
        <w:spacing w:line="580" w:lineRule="exact"/>
        <w:ind w:left="0" w:right="0" w:rightChars="0" w:firstLine="640" w:firstLineChars="200"/>
        <w:jc w:val="both"/>
        <w:textAlignment w:val="auto"/>
        <w:rPr>
          <w:rFonts w:hint="eastAsia" w:ascii="Times New Roman" w:hAnsi="Times New Roman" w:eastAsia="仿宋_GB2312" w:cs="仿宋_GB2312"/>
          <w:color w:val="000000"/>
          <w:spacing w:val="-6"/>
          <w:szCs w:val="32"/>
        </w:rPr>
      </w:pPr>
      <w:r>
        <w:rPr>
          <w:rFonts w:hint="eastAsia" w:ascii="Times New Roman" w:hAnsi="Times New Roman" w:eastAsia="仿宋_GB2312" w:cs="仿宋_GB2312"/>
          <w:color w:val="000000"/>
          <w:szCs w:val="32"/>
        </w:rPr>
        <w:t>市住房和城乡建设行政主管部门应当会同自然资源、交通运</w:t>
      </w:r>
      <w:r>
        <w:rPr>
          <w:rFonts w:hint="eastAsia" w:ascii="Times New Roman" w:hAnsi="Times New Roman" w:eastAsia="仿宋_GB2312" w:cs="仿宋_GB2312"/>
          <w:color w:val="000000"/>
          <w:spacing w:val="-6"/>
          <w:szCs w:val="32"/>
        </w:rPr>
        <w:t>输、水利、</w:t>
      </w:r>
      <w:r>
        <w:rPr>
          <w:rFonts w:hint="eastAsia" w:ascii="Times New Roman" w:hAnsi="Times New Roman" w:eastAsia="仿宋_GB2312" w:cs="仿宋_GB2312"/>
          <w:color w:val="000000"/>
          <w:spacing w:val="-6"/>
          <w:szCs w:val="32"/>
          <w:lang w:eastAsia="zh-CN"/>
        </w:rPr>
        <w:t>气象、</w:t>
      </w:r>
      <w:r>
        <w:rPr>
          <w:rFonts w:hint="eastAsia" w:ascii="Times New Roman" w:hAnsi="Times New Roman" w:eastAsia="仿宋_GB2312" w:cs="仿宋_GB2312"/>
          <w:color w:val="000000"/>
          <w:spacing w:val="-6"/>
          <w:szCs w:val="32"/>
        </w:rPr>
        <w:t>城市管理等部门依法制定海绵城市建设</w:t>
      </w:r>
      <w:r>
        <w:rPr>
          <w:rFonts w:hint="eastAsia" w:ascii="Times New Roman" w:hAnsi="Times New Roman" w:eastAsia="仿宋_GB2312" w:cs="仿宋_GB2312"/>
          <w:color w:val="000000"/>
          <w:spacing w:val="-6"/>
          <w:szCs w:val="32"/>
          <w:lang w:eastAsia="zh-CN"/>
        </w:rPr>
        <w:t>技术导则</w:t>
      </w:r>
      <w:r>
        <w:rPr>
          <w:rFonts w:hint="eastAsia" w:ascii="Times New Roman" w:hAnsi="Times New Roman" w:eastAsia="仿宋_GB2312" w:cs="仿宋_GB2312"/>
          <w:color w:val="000000"/>
          <w:spacing w:val="-6"/>
          <w:szCs w:val="32"/>
        </w:rPr>
        <w:t>，对海绵城市建设的指标体系、设计要点、建设管理流程等进行明确。</w:t>
      </w:r>
    </w:p>
    <w:p>
      <w:pPr>
        <w:keepNext w:val="0"/>
        <w:keepLines w:val="0"/>
        <w:pageBreakBefore w:val="0"/>
        <w:widowControl w:val="0"/>
        <w:kinsoku/>
        <w:wordWrap/>
        <w:overflowPunct/>
        <w:topLinePunct w:val="0"/>
        <w:autoSpaceDE/>
        <w:autoSpaceDN/>
        <w:bidi w:val="0"/>
        <w:snapToGrid w:val="0"/>
        <w:spacing w:line="580" w:lineRule="exact"/>
        <w:ind w:left="0" w:right="0" w:rightChars="0" w:firstLine="640" w:firstLineChars="200"/>
        <w:jc w:val="both"/>
        <w:textAlignment w:val="auto"/>
        <w:rPr>
          <w:rFonts w:hint="eastAsia" w:ascii="Times New Roman" w:hAnsi="Times New Roman" w:eastAsia="仿宋_GB2312" w:cs="仿宋_GB2312"/>
          <w:color w:val="000000"/>
          <w:kern w:val="2"/>
          <w:sz w:val="32"/>
          <w:szCs w:val="32"/>
        </w:rPr>
      </w:pPr>
      <w:r>
        <w:rPr>
          <w:rFonts w:hint="eastAsia" w:ascii="Times New Roman" w:hAnsi="Times New Roman" w:eastAsia="黑体" w:cs="黑体"/>
          <w:color w:val="000000"/>
          <w:kern w:val="2"/>
          <w:sz w:val="32"/>
          <w:szCs w:val="32"/>
        </w:rPr>
        <w:t>第十条</w:t>
      </w:r>
      <w:r>
        <w:rPr>
          <w:rFonts w:ascii="Times New Roman" w:hAnsi="Times New Roman" w:eastAsia="楷体_GB2312" w:cs="楷体_GB2312"/>
          <w:b/>
          <w:bCs/>
          <w:color w:val="000000"/>
          <w:kern w:val="32"/>
          <w:sz w:val="32"/>
          <w:szCs w:val="32"/>
        </w:rPr>
        <w:t xml:space="preserve">  </w:t>
      </w:r>
      <w:r>
        <w:rPr>
          <w:rFonts w:hint="eastAsia" w:ascii="Times New Roman" w:hAnsi="Times New Roman" w:eastAsia="仿宋_GB2312" w:cs="仿宋_GB2312"/>
          <w:color w:val="000000"/>
          <w:kern w:val="2"/>
          <w:sz w:val="32"/>
          <w:szCs w:val="32"/>
        </w:rPr>
        <w:t>自然资源、住房和城乡建设、交通运输、水利、城市管理等部门在编制或者修</w:t>
      </w:r>
      <w:r>
        <w:rPr>
          <w:rFonts w:hint="eastAsia" w:ascii="Times New Roman" w:hAnsi="Times New Roman" w:eastAsia="仿宋_GB2312" w:cs="仿宋_GB2312"/>
          <w:color w:val="000000"/>
          <w:kern w:val="2"/>
          <w:sz w:val="32"/>
          <w:szCs w:val="32"/>
          <w:lang w:eastAsia="zh-CN"/>
        </w:rPr>
        <w:t>编</w:t>
      </w:r>
      <w:r>
        <w:rPr>
          <w:rFonts w:hint="eastAsia" w:ascii="Times New Roman" w:hAnsi="Times New Roman" w:eastAsia="仿宋_GB2312" w:cs="仿宋_GB2312"/>
          <w:color w:val="000000"/>
          <w:kern w:val="2"/>
          <w:sz w:val="32"/>
          <w:szCs w:val="32"/>
        </w:rPr>
        <w:t>城市控制性详细规划、修建性详细规划以及道路、绿地、水系、排水防涝、绿色建筑等专项规划时，应</w:t>
      </w:r>
      <w:r>
        <w:rPr>
          <w:rFonts w:hint="eastAsia" w:ascii="Times New Roman" w:hAnsi="Times New Roman" w:eastAsia="仿宋_GB2312" w:cs="仿宋_GB2312"/>
          <w:color w:val="000000"/>
          <w:kern w:val="2"/>
          <w:sz w:val="32"/>
          <w:szCs w:val="32"/>
          <w:lang w:eastAsia="zh-CN"/>
        </w:rPr>
        <w:t>当</w:t>
      </w:r>
      <w:r>
        <w:rPr>
          <w:rFonts w:hint="eastAsia" w:ascii="Times New Roman" w:hAnsi="Times New Roman" w:eastAsia="仿宋_GB2312" w:cs="仿宋_GB2312"/>
          <w:color w:val="000000"/>
          <w:kern w:val="2"/>
          <w:sz w:val="32"/>
          <w:szCs w:val="32"/>
        </w:rPr>
        <w:t>与海绵城市专项规划充分衔接，落实海绵城市建设内容和有关控制指标。</w:t>
      </w:r>
    </w:p>
    <w:p>
      <w:pPr>
        <w:pStyle w:val="2"/>
        <w:keepNext w:val="0"/>
        <w:keepLines w:val="0"/>
        <w:pageBreakBefore w:val="0"/>
        <w:widowControl w:val="0"/>
        <w:kinsoku/>
        <w:wordWrap/>
        <w:overflowPunct/>
        <w:topLinePunct w:val="0"/>
        <w:autoSpaceDE/>
        <w:autoSpaceDN/>
        <w:bidi w:val="0"/>
        <w:spacing w:line="580" w:lineRule="exact"/>
        <w:ind w:left="0" w:right="0" w:rightChars="0" w:firstLine="640" w:firstLineChars="200"/>
        <w:jc w:val="both"/>
        <w:textAlignment w:val="auto"/>
        <w:rPr>
          <w:rFonts w:ascii="Times New Roman" w:hAnsi="Times New Roman" w:eastAsia="仿宋_GB2312" w:cs="仿宋_GB2312"/>
          <w:color w:val="000000"/>
          <w:kern w:val="2"/>
          <w:sz w:val="32"/>
          <w:szCs w:val="32"/>
        </w:rPr>
      </w:pPr>
      <w:r>
        <w:rPr>
          <w:rFonts w:hint="eastAsia" w:ascii="Times New Roman" w:hAnsi="Times New Roman" w:eastAsia="黑体" w:cs="黑体"/>
          <w:color w:val="000000"/>
          <w:kern w:val="2"/>
          <w:sz w:val="32"/>
          <w:szCs w:val="32"/>
        </w:rPr>
        <w:t>第十一条</w:t>
      </w:r>
      <w:r>
        <w:rPr>
          <w:rFonts w:ascii="Times New Roman" w:hAnsi="Times New Roman" w:eastAsia="黑体" w:cs="黑体"/>
          <w:color w:val="000000"/>
          <w:kern w:val="2"/>
          <w:sz w:val="32"/>
          <w:szCs w:val="32"/>
        </w:rPr>
        <w:t xml:space="preserve">  </w:t>
      </w:r>
      <w:r>
        <w:rPr>
          <w:rFonts w:hint="eastAsia" w:ascii="Times New Roman" w:hAnsi="Times New Roman" w:eastAsia="仿宋_GB2312" w:cs="仿宋_GB2312"/>
          <w:color w:val="000000"/>
          <w:kern w:val="2"/>
          <w:sz w:val="32"/>
          <w:szCs w:val="32"/>
        </w:rPr>
        <w:t>住房和城乡建设</w:t>
      </w:r>
      <w:r>
        <w:rPr>
          <w:rFonts w:hint="eastAsia" w:ascii="Times New Roman" w:hAnsi="Times New Roman" w:eastAsia="仿宋_GB2312" w:cs="仿宋_GB2312"/>
          <w:color w:val="000000"/>
          <w:kern w:val="2"/>
          <w:sz w:val="32"/>
          <w:szCs w:val="32"/>
          <w:lang w:eastAsia="zh-CN"/>
        </w:rPr>
        <w:t>行政</w:t>
      </w:r>
      <w:r>
        <w:rPr>
          <w:rFonts w:hint="eastAsia" w:ascii="Times New Roman" w:hAnsi="Times New Roman" w:eastAsia="仿宋_GB2312" w:cs="仿宋_GB2312"/>
          <w:color w:val="000000"/>
          <w:kern w:val="2"/>
          <w:sz w:val="32"/>
          <w:szCs w:val="32"/>
        </w:rPr>
        <w:t>主管部门应当根据海绵城市专项规划，制定本行政区域内海绵城市年度建设计划，统筹推进新老城区海绵城市建设。</w:t>
      </w:r>
    </w:p>
    <w:p>
      <w:pPr>
        <w:pStyle w:val="2"/>
        <w:keepNext w:val="0"/>
        <w:keepLines w:val="0"/>
        <w:pageBreakBefore w:val="0"/>
        <w:widowControl w:val="0"/>
        <w:kinsoku/>
        <w:wordWrap/>
        <w:overflowPunct/>
        <w:topLinePunct w:val="0"/>
        <w:autoSpaceDE/>
        <w:autoSpaceDN/>
        <w:bidi w:val="0"/>
        <w:spacing w:line="580" w:lineRule="exact"/>
        <w:ind w:left="0" w:right="0" w:rightChars="0" w:firstLine="640" w:firstLineChars="200"/>
        <w:jc w:val="both"/>
        <w:textAlignment w:val="auto"/>
        <w:rPr>
          <w:rFonts w:hint="eastAsia" w:ascii="Times New Roman" w:hAnsi="Times New Roman" w:eastAsia="仿宋_GB2312" w:cs="仿宋_GB2312"/>
          <w:color w:val="000000"/>
          <w:kern w:val="2"/>
          <w:sz w:val="32"/>
          <w:szCs w:val="32"/>
        </w:rPr>
      </w:pPr>
      <w:r>
        <w:rPr>
          <w:rFonts w:hint="eastAsia" w:ascii="Times New Roman" w:hAnsi="Times New Roman" w:eastAsia="仿宋_GB2312" w:cs="仿宋_GB2312"/>
          <w:color w:val="000000"/>
          <w:kern w:val="2"/>
          <w:sz w:val="32"/>
          <w:szCs w:val="32"/>
        </w:rPr>
        <w:t>城市新建区域的海绵城市建设，应当</w:t>
      </w:r>
      <w:r>
        <w:rPr>
          <w:rFonts w:hint="eastAsia" w:ascii="Times New Roman" w:hAnsi="Times New Roman" w:eastAsia="仿宋_GB2312" w:cs="仿宋_GB2312"/>
          <w:color w:val="000000"/>
          <w:kern w:val="2"/>
          <w:sz w:val="32"/>
          <w:szCs w:val="32"/>
          <w:lang w:eastAsia="zh-CN"/>
        </w:rPr>
        <w:t>坚持目标导向，结合气候地质条件、场地条件、规划目标和指标等因素，综合采用生态措施与工程措施，增强雨水的就地消纳和滞蓄能力，促进形成生态、安全、可持续的城市水循环系统。</w:t>
      </w:r>
    </w:p>
    <w:p>
      <w:pPr>
        <w:pStyle w:val="2"/>
        <w:keepNext w:val="0"/>
        <w:keepLines w:val="0"/>
        <w:pageBreakBefore w:val="0"/>
        <w:widowControl w:val="0"/>
        <w:kinsoku/>
        <w:wordWrap/>
        <w:overflowPunct/>
        <w:topLinePunct w:val="0"/>
        <w:autoSpaceDE/>
        <w:autoSpaceDN/>
        <w:bidi w:val="0"/>
        <w:spacing w:line="580" w:lineRule="exact"/>
        <w:ind w:left="0" w:right="0" w:rightChars="0" w:firstLine="640" w:firstLineChars="200"/>
        <w:jc w:val="both"/>
        <w:textAlignment w:val="auto"/>
        <w:rPr>
          <w:rFonts w:hint="eastAsia" w:ascii="Times New Roman" w:hAnsi="Times New Roman" w:eastAsia="仿宋_GB2312" w:cs="仿宋_GB2312"/>
          <w:color w:val="000000"/>
          <w:kern w:val="2"/>
          <w:sz w:val="32"/>
          <w:szCs w:val="32"/>
          <w:lang w:eastAsia="zh-CN"/>
        </w:rPr>
      </w:pPr>
      <w:r>
        <w:rPr>
          <w:rFonts w:hint="eastAsia" w:ascii="Times New Roman" w:hAnsi="Times New Roman" w:eastAsia="仿宋_GB2312" w:cs="仿宋_GB2312"/>
          <w:color w:val="000000"/>
          <w:kern w:val="2"/>
          <w:sz w:val="32"/>
          <w:szCs w:val="32"/>
          <w:lang w:eastAsia="zh-CN"/>
        </w:rPr>
        <w:t>城市已建区域的海绵城市建设，应当结合城市更新、老旧小区改造、地下管网整治、污水处理提质增效、水环境综合治理、内涝防治、园林绿化等建设工程，重点解决城市内涝、黑臭水体、合流排水系统溢流污染、再生水及雨水资源化利用率低、水资源丰枯矛盾等问题。</w:t>
      </w:r>
    </w:p>
    <w:p>
      <w:pPr>
        <w:pStyle w:val="2"/>
        <w:keepNext w:val="0"/>
        <w:keepLines w:val="0"/>
        <w:pageBreakBefore w:val="0"/>
        <w:widowControl w:val="0"/>
        <w:kinsoku/>
        <w:wordWrap/>
        <w:overflowPunct/>
        <w:topLinePunct w:val="0"/>
        <w:autoSpaceDE/>
        <w:autoSpaceDN/>
        <w:bidi w:val="0"/>
        <w:spacing w:line="580" w:lineRule="exact"/>
        <w:ind w:left="0" w:right="0" w:rightChars="0" w:firstLine="640" w:firstLineChars="200"/>
        <w:jc w:val="both"/>
        <w:textAlignment w:val="auto"/>
        <w:rPr>
          <w:rFonts w:hint="eastAsia" w:ascii="Times New Roman" w:hAnsi="Times New Roman" w:eastAsia="仿宋_GB2312" w:cs="仿宋_GB2312"/>
          <w:color w:val="000000"/>
          <w:spacing w:val="-6"/>
          <w:kern w:val="2"/>
          <w:sz w:val="32"/>
          <w:szCs w:val="32"/>
        </w:rPr>
      </w:pPr>
      <w:r>
        <w:rPr>
          <w:rFonts w:hint="eastAsia" w:ascii="Times New Roman" w:hAnsi="Times New Roman" w:eastAsia="黑体" w:cs="黑体"/>
          <w:color w:val="000000"/>
          <w:kern w:val="2"/>
          <w:sz w:val="32"/>
          <w:szCs w:val="32"/>
        </w:rPr>
        <w:t>第十二条</w:t>
      </w:r>
      <w:r>
        <w:rPr>
          <w:rFonts w:ascii="Times New Roman" w:hAnsi="Times New Roman" w:eastAsia="楷体_GB2312" w:cs="楷体_GB2312"/>
          <w:b/>
          <w:bCs/>
          <w:color w:val="000000"/>
          <w:kern w:val="32"/>
          <w:sz w:val="32"/>
          <w:szCs w:val="32"/>
        </w:rPr>
        <w:t xml:space="preserve">  </w:t>
      </w:r>
      <w:r>
        <w:rPr>
          <w:rFonts w:hint="eastAsia" w:ascii="Times New Roman" w:hAnsi="Times New Roman" w:eastAsia="仿宋_GB2312" w:cs="仿宋_GB2312"/>
          <w:color w:val="000000"/>
          <w:kern w:val="2"/>
          <w:sz w:val="32"/>
          <w:szCs w:val="32"/>
          <w:lang w:eastAsia="zh-CN"/>
        </w:rPr>
        <w:t>城市</w:t>
      </w:r>
      <w:r>
        <w:rPr>
          <w:rFonts w:hint="eastAsia" w:ascii="Times New Roman" w:hAnsi="Times New Roman" w:eastAsia="仿宋_GB2312" w:cs="仿宋_GB2312"/>
          <w:color w:val="000000"/>
          <w:kern w:val="2"/>
          <w:sz w:val="32"/>
          <w:szCs w:val="32"/>
        </w:rPr>
        <w:t>新建、改建、扩建项目应当按照海绵城市建</w:t>
      </w:r>
      <w:r>
        <w:rPr>
          <w:rFonts w:hint="eastAsia" w:ascii="Times New Roman" w:hAnsi="Times New Roman" w:eastAsia="仿宋_GB2312" w:cs="仿宋_GB2312"/>
          <w:color w:val="000000"/>
          <w:spacing w:val="-6"/>
          <w:kern w:val="2"/>
          <w:sz w:val="32"/>
          <w:szCs w:val="32"/>
        </w:rPr>
        <w:t>设技术标准和规范的要求进行建设，将海绵城市</w:t>
      </w:r>
      <w:r>
        <w:rPr>
          <w:rFonts w:hint="eastAsia" w:ascii="Times New Roman" w:hAnsi="Times New Roman" w:eastAsia="仿宋_GB2312" w:cs="仿宋_GB2312"/>
          <w:color w:val="000000"/>
          <w:spacing w:val="-6"/>
          <w:kern w:val="2"/>
          <w:sz w:val="32"/>
          <w:szCs w:val="32"/>
          <w:lang w:eastAsia="zh-CN"/>
        </w:rPr>
        <w:t>建设内容纳入</w:t>
      </w:r>
      <w:r>
        <w:rPr>
          <w:rFonts w:hint="eastAsia" w:ascii="Times New Roman" w:hAnsi="Times New Roman" w:eastAsia="仿宋_GB2312" w:cs="仿宋_GB2312"/>
          <w:color w:val="000000"/>
          <w:spacing w:val="-6"/>
          <w:kern w:val="2"/>
          <w:sz w:val="32"/>
          <w:szCs w:val="32"/>
        </w:rPr>
        <w:t>建设项目主体工程同</w:t>
      </w:r>
      <w:r>
        <w:rPr>
          <w:rFonts w:hint="eastAsia" w:ascii="Times New Roman" w:hAnsi="Times New Roman" w:eastAsia="仿宋_GB2312" w:cs="仿宋_GB2312"/>
          <w:color w:val="000000"/>
          <w:spacing w:val="-6"/>
          <w:kern w:val="2"/>
          <w:sz w:val="32"/>
          <w:szCs w:val="32"/>
          <w:lang w:eastAsia="zh-CN"/>
        </w:rPr>
        <w:t>时</w:t>
      </w:r>
      <w:r>
        <w:rPr>
          <w:rFonts w:hint="eastAsia" w:ascii="Times New Roman" w:hAnsi="Times New Roman" w:eastAsia="仿宋_GB2312" w:cs="仿宋_GB2312"/>
          <w:color w:val="000000"/>
          <w:spacing w:val="-6"/>
          <w:kern w:val="2"/>
          <w:sz w:val="32"/>
          <w:szCs w:val="32"/>
        </w:rPr>
        <w:t>规划设计、同</w:t>
      </w:r>
      <w:r>
        <w:rPr>
          <w:rFonts w:hint="eastAsia" w:ascii="Times New Roman" w:hAnsi="Times New Roman" w:eastAsia="仿宋_GB2312" w:cs="仿宋_GB2312"/>
          <w:color w:val="000000"/>
          <w:spacing w:val="-6"/>
          <w:kern w:val="2"/>
          <w:sz w:val="32"/>
          <w:szCs w:val="32"/>
          <w:lang w:eastAsia="zh-CN"/>
        </w:rPr>
        <w:t>时</w:t>
      </w:r>
      <w:r>
        <w:rPr>
          <w:rFonts w:hint="eastAsia" w:ascii="Times New Roman" w:hAnsi="Times New Roman" w:eastAsia="仿宋_GB2312" w:cs="仿宋_GB2312"/>
          <w:color w:val="000000"/>
          <w:spacing w:val="-6"/>
          <w:kern w:val="2"/>
          <w:sz w:val="32"/>
          <w:szCs w:val="32"/>
        </w:rPr>
        <w:t>施工、同</w:t>
      </w:r>
      <w:r>
        <w:rPr>
          <w:rFonts w:hint="eastAsia" w:ascii="Times New Roman" w:hAnsi="Times New Roman" w:eastAsia="仿宋_GB2312" w:cs="仿宋_GB2312"/>
          <w:color w:val="000000"/>
          <w:spacing w:val="-6"/>
          <w:kern w:val="2"/>
          <w:sz w:val="32"/>
          <w:szCs w:val="32"/>
          <w:lang w:eastAsia="zh-CN"/>
        </w:rPr>
        <w:t>时验收、</w:t>
      </w:r>
      <w:r>
        <w:rPr>
          <w:rFonts w:hint="eastAsia" w:ascii="Times New Roman" w:hAnsi="Times New Roman" w:eastAsia="仿宋_GB2312" w:cs="仿宋_GB2312"/>
          <w:color w:val="000000"/>
          <w:spacing w:val="-6"/>
          <w:kern w:val="2"/>
          <w:sz w:val="32"/>
          <w:szCs w:val="32"/>
        </w:rPr>
        <w:t>同</w:t>
      </w:r>
      <w:r>
        <w:rPr>
          <w:rFonts w:hint="eastAsia" w:ascii="Times New Roman" w:hAnsi="Times New Roman" w:eastAsia="仿宋_GB2312" w:cs="仿宋_GB2312"/>
          <w:color w:val="000000"/>
          <w:spacing w:val="-6"/>
          <w:kern w:val="2"/>
          <w:sz w:val="32"/>
          <w:szCs w:val="32"/>
          <w:lang w:eastAsia="zh-CN"/>
        </w:rPr>
        <w:t>时</w:t>
      </w:r>
      <w:r>
        <w:rPr>
          <w:rFonts w:hint="eastAsia" w:ascii="Times New Roman" w:hAnsi="Times New Roman" w:eastAsia="仿宋_GB2312" w:cs="仿宋_GB2312"/>
          <w:color w:val="000000"/>
          <w:spacing w:val="-6"/>
          <w:kern w:val="2"/>
          <w:sz w:val="32"/>
          <w:szCs w:val="32"/>
        </w:rPr>
        <w:t>移交运营。</w:t>
      </w:r>
    </w:p>
    <w:p>
      <w:pPr>
        <w:pStyle w:val="2"/>
        <w:keepNext w:val="0"/>
        <w:keepLines w:val="0"/>
        <w:pageBreakBefore w:val="0"/>
        <w:widowControl w:val="0"/>
        <w:kinsoku/>
        <w:wordWrap/>
        <w:overflowPunct/>
        <w:topLinePunct w:val="0"/>
        <w:autoSpaceDE/>
        <w:autoSpaceDN/>
        <w:bidi w:val="0"/>
        <w:spacing w:line="580" w:lineRule="exact"/>
        <w:ind w:left="0" w:right="0" w:rightChars="0" w:firstLine="640" w:firstLineChars="200"/>
        <w:jc w:val="both"/>
        <w:textAlignment w:val="auto"/>
        <w:rPr>
          <w:rFonts w:hint="eastAsia" w:ascii="Times New Roman" w:hAnsi="Times New Roman" w:eastAsia="仿宋_GB2312" w:cs="仿宋_GB2312"/>
          <w:color w:val="000000"/>
          <w:kern w:val="2"/>
          <w:sz w:val="32"/>
          <w:szCs w:val="32"/>
          <w:lang w:val="en-US" w:eastAsia="zh-CN"/>
        </w:rPr>
      </w:pPr>
      <w:r>
        <w:rPr>
          <w:rFonts w:hint="eastAsia" w:ascii="Times New Roman" w:hAnsi="Times New Roman" w:eastAsia="仿宋_GB2312" w:cs="仿宋_GB2312"/>
          <w:color w:val="000000"/>
          <w:kern w:val="2"/>
          <w:sz w:val="32"/>
          <w:szCs w:val="32"/>
        </w:rPr>
        <w:t>市人民政府</w:t>
      </w:r>
      <w:r>
        <w:rPr>
          <w:rFonts w:hint="eastAsia" w:ascii="Times New Roman" w:hAnsi="Times New Roman" w:eastAsia="仿宋_GB2312" w:cs="仿宋_GB2312"/>
          <w:color w:val="000000"/>
          <w:kern w:val="2"/>
          <w:sz w:val="32"/>
          <w:szCs w:val="32"/>
          <w:lang w:eastAsia="zh-CN"/>
        </w:rPr>
        <w:t>应当根据气候地质条件、</w:t>
      </w:r>
      <w:r>
        <w:rPr>
          <w:rFonts w:hint="eastAsia" w:ascii="Times New Roman" w:hAnsi="Times New Roman" w:eastAsia="仿宋_GB2312" w:cs="仿宋_GB2312"/>
          <w:color w:val="000000"/>
          <w:kern w:val="2"/>
          <w:sz w:val="32"/>
          <w:szCs w:val="32"/>
        </w:rPr>
        <w:t>建设项目特点</w:t>
      </w:r>
      <w:r>
        <w:rPr>
          <w:rFonts w:hint="eastAsia" w:ascii="Times New Roman" w:hAnsi="Times New Roman" w:eastAsia="仿宋_GB2312" w:cs="仿宋_GB2312"/>
          <w:color w:val="000000"/>
          <w:kern w:val="2"/>
          <w:sz w:val="32"/>
          <w:szCs w:val="32"/>
          <w:lang w:eastAsia="zh-CN"/>
        </w:rPr>
        <w:t>等因素，依法制定有关海绵城市建设豁免的具体办法，并向社会公布实施</w:t>
      </w:r>
      <w:r>
        <w:rPr>
          <w:rFonts w:hint="eastAsia" w:ascii="Times New Roman" w:hAnsi="Times New Roman" w:eastAsia="仿宋_GB2312" w:cs="仿宋_GB2312"/>
          <w:color w:val="000000"/>
          <w:kern w:val="2"/>
          <w:sz w:val="32"/>
          <w:szCs w:val="32"/>
          <w:lang w:val="en-US" w:eastAsia="zh-CN"/>
        </w:rPr>
        <w:t>。符合</w:t>
      </w:r>
      <w:r>
        <w:rPr>
          <w:rFonts w:hint="eastAsia" w:ascii="Times New Roman" w:hAnsi="Times New Roman" w:eastAsia="仿宋_GB2312" w:cs="仿宋_GB2312"/>
          <w:color w:val="000000"/>
          <w:kern w:val="2"/>
          <w:sz w:val="32"/>
          <w:szCs w:val="32"/>
          <w:lang w:eastAsia="zh-CN"/>
        </w:rPr>
        <w:t>海绵城市建设豁免标准和条件的工程项目，可以不</w:t>
      </w:r>
      <w:r>
        <w:rPr>
          <w:rFonts w:hint="eastAsia" w:ascii="Times New Roman" w:hAnsi="Times New Roman" w:eastAsia="仿宋_GB2312" w:cs="仿宋_GB2312"/>
          <w:color w:val="000000"/>
          <w:kern w:val="2"/>
          <w:sz w:val="32"/>
          <w:szCs w:val="32"/>
        </w:rPr>
        <w:t>对海绵城市建设管控指标作</w:t>
      </w:r>
      <w:r>
        <w:rPr>
          <w:rFonts w:hint="eastAsia" w:ascii="Times New Roman" w:hAnsi="Times New Roman" w:eastAsia="仿宋_GB2312" w:cs="仿宋_GB2312"/>
          <w:color w:val="000000"/>
          <w:kern w:val="2"/>
          <w:sz w:val="32"/>
          <w:szCs w:val="32"/>
          <w:lang w:eastAsia="zh-CN"/>
        </w:rPr>
        <w:t>具体</w:t>
      </w:r>
      <w:r>
        <w:rPr>
          <w:rFonts w:hint="eastAsia" w:ascii="Times New Roman" w:hAnsi="Times New Roman" w:eastAsia="仿宋_GB2312" w:cs="仿宋_GB2312"/>
          <w:color w:val="000000"/>
          <w:kern w:val="2"/>
          <w:sz w:val="32"/>
          <w:szCs w:val="32"/>
        </w:rPr>
        <w:t>要求</w:t>
      </w:r>
      <w:r>
        <w:rPr>
          <w:rFonts w:hint="eastAsia" w:ascii="Times New Roman" w:hAnsi="Times New Roman" w:eastAsia="仿宋_GB2312" w:cs="仿宋_GB2312"/>
          <w:color w:val="000000"/>
          <w:kern w:val="2"/>
          <w:sz w:val="32"/>
          <w:szCs w:val="32"/>
          <w:lang w:eastAsia="zh-CN"/>
        </w:rPr>
        <w:t>。</w:t>
      </w:r>
    </w:p>
    <w:p>
      <w:pPr>
        <w:keepNext w:val="0"/>
        <w:keepLines w:val="0"/>
        <w:pageBreakBefore w:val="0"/>
        <w:widowControl w:val="0"/>
        <w:kinsoku/>
        <w:wordWrap/>
        <w:overflowPunct/>
        <w:topLinePunct w:val="0"/>
        <w:autoSpaceDE/>
        <w:autoSpaceDN/>
        <w:bidi w:val="0"/>
        <w:snapToGrid w:val="0"/>
        <w:spacing w:line="580" w:lineRule="exact"/>
        <w:ind w:right="0" w:rightChars="0" w:firstLine="640" w:firstLineChars="200"/>
        <w:jc w:val="both"/>
        <w:textAlignment w:val="auto"/>
        <w:rPr>
          <w:rFonts w:hint="eastAsia" w:ascii="Times New Roman" w:hAnsi="Times New Roman" w:eastAsia="仿宋_GB2312" w:cs="仿宋_GB2312"/>
          <w:color w:val="000000"/>
          <w:kern w:val="2"/>
          <w:sz w:val="32"/>
          <w:szCs w:val="32"/>
          <w:lang w:eastAsia="zh-CN"/>
        </w:rPr>
      </w:pPr>
      <w:r>
        <w:rPr>
          <w:rFonts w:hint="eastAsia" w:ascii="Times New Roman" w:hAnsi="Times New Roman" w:eastAsia="黑体" w:cs="Times New Roman"/>
          <w:color w:val="000000"/>
          <w:kern w:val="2"/>
          <w:sz w:val="32"/>
          <w:szCs w:val="24"/>
          <w:lang w:val="en-US" w:eastAsia="zh-CN" w:bidi="ar-SA"/>
        </w:rPr>
        <w:t>第十三条</w:t>
      </w:r>
      <w:r>
        <w:rPr>
          <w:rFonts w:hint="eastAsia" w:ascii="Times New Roman" w:hAnsi="Times New Roman" w:eastAsia="仿宋_GB2312" w:cs="楷体_GB2312"/>
          <w:b/>
          <w:bCs/>
          <w:color w:val="000000"/>
          <w:kern w:val="32"/>
          <w:lang w:val="en-US" w:eastAsia="zh-CN"/>
        </w:rPr>
        <w:t xml:space="preserve">  </w:t>
      </w:r>
      <w:r>
        <w:rPr>
          <w:rFonts w:hint="eastAsia" w:ascii="Times New Roman" w:hAnsi="Times New Roman" w:eastAsia="仿宋_GB2312" w:cs="仿宋_GB2312"/>
          <w:color w:val="000000"/>
          <w:kern w:val="2"/>
          <w:sz w:val="32"/>
          <w:szCs w:val="32"/>
          <w:lang w:eastAsia="zh-CN"/>
        </w:rPr>
        <w:t>发展和改革、自然资源、住房和城乡建设等部门供应城市建设用地和项目立项时，应当明确海绵城市建设内容和指标要求，并由主管部门监管实施。</w:t>
      </w:r>
    </w:p>
    <w:p>
      <w:pPr>
        <w:pStyle w:val="2"/>
        <w:keepNext w:val="0"/>
        <w:keepLines w:val="0"/>
        <w:pageBreakBefore w:val="0"/>
        <w:widowControl w:val="0"/>
        <w:kinsoku/>
        <w:wordWrap/>
        <w:overflowPunct/>
        <w:topLinePunct w:val="0"/>
        <w:autoSpaceDE/>
        <w:autoSpaceDN/>
        <w:bidi w:val="0"/>
        <w:spacing w:line="580" w:lineRule="exact"/>
        <w:ind w:left="0" w:right="0" w:rightChars="0" w:firstLine="640" w:firstLineChars="200"/>
        <w:jc w:val="both"/>
        <w:textAlignment w:val="auto"/>
        <w:rPr>
          <w:rFonts w:hint="eastAsia" w:ascii="Times New Roman" w:hAnsi="Times New Roman" w:eastAsia="仿宋_GB2312" w:cs="仿宋_GB2312"/>
          <w:color w:val="000000"/>
          <w:kern w:val="2"/>
          <w:sz w:val="32"/>
          <w:szCs w:val="32"/>
          <w:lang w:eastAsia="zh-CN"/>
        </w:rPr>
      </w:pPr>
      <w:r>
        <w:rPr>
          <w:rFonts w:hint="eastAsia" w:ascii="Times New Roman" w:hAnsi="Times New Roman" w:eastAsia="仿宋_GB2312" w:cs="仿宋_GB2312"/>
          <w:color w:val="000000"/>
          <w:kern w:val="2"/>
          <w:sz w:val="32"/>
          <w:szCs w:val="32"/>
          <w:lang w:eastAsia="zh-CN"/>
        </w:rPr>
        <w:t>无须办理选址、土地划拨或者土地出让的项目，由行政主管部门在项目立项征求部门意见阶段明确海绵城市建设管控要求。</w:t>
      </w:r>
    </w:p>
    <w:p>
      <w:pPr>
        <w:pStyle w:val="2"/>
        <w:keepNext w:val="0"/>
        <w:keepLines w:val="0"/>
        <w:pageBreakBefore w:val="0"/>
        <w:widowControl w:val="0"/>
        <w:kinsoku/>
        <w:wordWrap/>
        <w:overflowPunct/>
        <w:topLinePunct w:val="0"/>
        <w:autoSpaceDE/>
        <w:autoSpaceDN/>
        <w:bidi w:val="0"/>
        <w:spacing w:line="580" w:lineRule="exact"/>
        <w:ind w:left="0" w:right="0" w:rightChars="0" w:firstLine="640" w:firstLineChars="200"/>
        <w:jc w:val="both"/>
        <w:textAlignment w:val="auto"/>
        <w:rPr>
          <w:rFonts w:hint="eastAsia" w:ascii="Times New Roman" w:hAnsi="Times New Roman" w:eastAsia="仿宋_GB2312" w:cs="仿宋_GB2312"/>
          <w:color w:val="000000"/>
          <w:kern w:val="2"/>
          <w:sz w:val="32"/>
          <w:szCs w:val="32"/>
          <w:lang w:eastAsia="zh-CN"/>
        </w:rPr>
      </w:pPr>
      <w:r>
        <w:rPr>
          <w:rFonts w:hint="eastAsia" w:ascii="Times New Roman" w:hAnsi="Times New Roman" w:eastAsia="黑体" w:cs="Times New Roman"/>
          <w:color w:val="000000"/>
          <w:kern w:val="2"/>
          <w:sz w:val="32"/>
          <w:szCs w:val="24"/>
          <w:lang w:val="en-US" w:eastAsia="zh-CN" w:bidi="ar-SA"/>
        </w:rPr>
        <w:t>第十四条</w:t>
      </w:r>
      <w:r>
        <w:rPr>
          <w:rFonts w:ascii="Times New Roman" w:hAnsi="Times New Roman" w:eastAsia="楷体_GB2312" w:cs="楷体_GB2312"/>
          <w:b/>
          <w:bCs/>
          <w:color w:val="000000"/>
          <w:kern w:val="32"/>
        </w:rPr>
        <w:t xml:space="preserve">  </w:t>
      </w:r>
      <w:r>
        <w:rPr>
          <w:rFonts w:hint="eastAsia" w:ascii="Times New Roman" w:hAnsi="Times New Roman" w:eastAsia="仿宋_GB2312" w:cs="仿宋_GB2312"/>
          <w:color w:val="000000"/>
          <w:kern w:val="2"/>
          <w:sz w:val="32"/>
          <w:szCs w:val="32"/>
          <w:lang w:eastAsia="zh-CN"/>
        </w:rPr>
        <w:t>建设工程项目应当按照下列规定同步配套建设海绵城市设施：</w:t>
      </w:r>
    </w:p>
    <w:p>
      <w:pPr>
        <w:pStyle w:val="2"/>
        <w:keepNext w:val="0"/>
        <w:keepLines w:val="0"/>
        <w:pageBreakBefore w:val="0"/>
        <w:widowControl w:val="0"/>
        <w:kinsoku/>
        <w:wordWrap/>
        <w:overflowPunct/>
        <w:topLinePunct w:val="0"/>
        <w:autoSpaceDE/>
        <w:autoSpaceDN/>
        <w:bidi w:val="0"/>
        <w:spacing w:line="580" w:lineRule="exact"/>
        <w:ind w:left="0" w:right="0" w:rightChars="0" w:firstLine="640" w:firstLineChars="200"/>
        <w:jc w:val="both"/>
        <w:textAlignment w:val="auto"/>
        <w:rPr>
          <w:rFonts w:hint="eastAsia" w:ascii="Times New Roman" w:hAnsi="Times New Roman" w:eastAsia="仿宋_GB2312" w:cs="仿宋_GB2312"/>
          <w:color w:val="000000"/>
          <w:kern w:val="2"/>
          <w:sz w:val="32"/>
          <w:szCs w:val="32"/>
          <w:lang w:eastAsia="zh-CN"/>
        </w:rPr>
      </w:pPr>
      <w:r>
        <w:rPr>
          <w:rFonts w:hint="eastAsia" w:ascii="Times New Roman" w:hAnsi="Times New Roman" w:eastAsia="仿宋_GB2312" w:cs="仿宋_GB2312"/>
          <w:color w:val="000000"/>
          <w:kern w:val="2"/>
          <w:sz w:val="32"/>
          <w:szCs w:val="32"/>
          <w:lang w:eastAsia="zh-CN"/>
        </w:rPr>
        <w:t>（一）道路与广场建设应当增强绿化带对雨水的消纳功能，在非机动车道、人行道、停车场、广场等扩大使用透水铺装，推行道路与广场雨水的收集、净化和利用；</w:t>
      </w:r>
    </w:p>
    <w:p>
      <w:pPr>
        <w:pStyle w:val="2"/>
        <w:keepNext w:val="0"/>
        <w:keepLines w:val="0"/>
        <w:pageBreakBefore w:val="0"/>
        <w:widowControl w:val="0"/>
        <w:kinsoku/>
        <w:wordWrap/>
        <w:overflowPunct/>
        <w:topLinePunct w:val="0"/>
        <w:autoSpaceDE/>
        <w:autoSpaceDN/>
        <w:bidi w:val="0"/>
        <w:spacing w:line="580" w:lineRule="exact"/>
        <w:ind w:left="0" w:right="0" w:rightChars="0" w:firstLine="640" w:firstLineChars="200"/>
        <w:jc w:val="both"/>
        <w:textAlignment w:val="auto"/>
        <w:rPr>
          <w:rFonts w:hint="eastAsia" w:ascii="Times New Roman" w:hAnsi="Times New Roman" w:eastAsia="仿宋_GB2312" w:cs="仿宋_GB2312"/>
          <w:color w:val="000000"/>
          <w:kern w:val="2"/>
          <w:sz w:val="32"/>
          <w:szCs w:val="32"/>
          <w:lang w:eastAsia="zh-CN"/>
        </w:rPr>
      </w:pPr>
      <w:r>
        <w:rPr>
          <w:rFonts w:hint="eastAsia" w:ascii="Times New Roman" w:hAnsi="Times New Roman" w:eastAsia="仿宋_GB2312" w:cs="仿宋_GB2312"/>
          <w:color w:val="000000"/>
          <w:kern w:val="2"/>
          <w:sz w:val="32"/>
          <w:szCs w:val="32"/>
          <w:lang w:eastAsia="zh-CN"/>
        </w:rPr>
        <w:t>（二）公园和绿地建设应当采取雨水花园、下沉式绿地、小微湿地、植草沟、雨水塘等低影响开发措施，增强海绵体功能，并为滞蓄周边区域雨水提供空间;</w:t>
      </w:r>
    </w:p>
    <w:p>
      <w:pPr>
        <w:pStyle w:val="2"/>
        <w:keepNext w:val="0"/>
        <w:keepLines w:val="0"/>
        <w:pageBreakBefore w:val="0"/>
        <w:widowControl w:val="0"/>
        <w:kinsoku/>
        <w:wordWrap/>
        <w:overflowPunct/>
        <w:topLinePunct w:val="0"/>
        <w:autoSpaceDE/>
        <w:autoSpaceDN/>
        <w:bidi w:val="0"/>
        <w:spacing w:line="580" w:lineRule="exact"/>
        <w:ind w:left="0" w:right="0" w:rightChars="0" w:firstLine="640" w:firstLineChars="200"/>
        <w:jc w:val="both"/>
        <w:textAlignment w:val="auto"/>
        <w:rPr>
          <w:rFonts w:hint="eastAsia" w:ascii="Times New Roman" w:hAnsi="Times New Roman" w:eastAsia="仿宋_GB2312" w:cs="仿宋_GB2312"/>
          <w:color w:val="000000"/>
          <w:kern w:val="2"/>
          <w:sz w:val="32"/>
          <w:szCs w:val="32"/>
          <w:lang w:eastAsia="zh-CN"/>
        </w:rPr>
      </w:pPr>
      <w:r>
        <w:rPr>
          <w:rFonts w:hint="eastAsia" w:ascii="Times New Roman" w:hAnsi="Times New Roman" w:eastAsia="仿宋_GB2312" w:cs="仿宋_GB2312"/>
          <w:color w:val="000000"/>
          <w:kern w:val="2"/>
          <w:sz w:val="32"/>
          <w:szCs w:val="32"/>
          <w:lang w:eastAsia="zh-CN"/>
        </w:rPr>
        <w:t>（三）建筑与小区建设应当因地制宜采取屋顶绿化、雨水调蓄与收集利用、微地形等措施，提高建筑与小区雨水的积存和滞蓄能力；</w:t>
      </w:r>
    </w:p>
    <w:p>
      <w:pPr>
        <w:pStyle w:val="2"/>
        <w:keepNext w:val="0"/>
        <w:keepLines w:val="0"/>
        <w:pageBreakBefore w:val="0"/>
        <w:widowControl w:val="0"/>
        <w:kinsoku/>
        <w:wordWrap/>
        <w:overflowPunct/>
        <w:topLinePunct w:val="0"/>
        <w:autoSpaceDE/>
        <w:autoSpaceDN/>
        <w:bidi w:val="0"/>
        <w:spacing w:line="580" w:lineRule="exact"/>
        <w:ind w:left="0" w:right="0" w:rightChars="0" w:firstLine="640" w:firstLineChars="200"/>
        <w:jc w:val="both"/>
        <w:textAlignment w:val="auto"/>
        <w:rPr>
          <w:rFonts w:hint="eastAsia" w:ascii="Times New Roman" w:hAnsi="Times New Roman" w:eastAsia="仿宋_GB2312" w:cs="仿宋_GB2312"/>
          <w:color w:val="000000"/>
          <w:kern w:val="2"/>
          <w:sz w:val="32"/>
          <w:szCs w:val="32"/>
          <w:lang w:eastAsia="zh-CN"/>
        </w:rPr>
      </w:pPr>
      <w:r>
        <w:rPr>
          <w:rFonts w:hint="eastAsia" w:ascii="Times New Roman" w:hAnsi="Times New Roman" w:eastAsia="仿宋_GB2312" w:cs="仿宋_GB2312"/>
          <w:color w:val="000000"/>
          <w:kern w:val="2"/>
          <w:sz w:val="32"/>
          <w:szCs w:val="32"/>
          <w:lang w:eastAsia="zh-CN"/>
        </w:rPr>
        <w:t>（四）城市排水防涝设施建设应当改造和消除城市易涝点，实施雨污分流，控制初期雨水污染，排入自然水体的雨水应当经过岸线净化，沿岸截流干管的建设和改造应当控制渗漏和合流制污水溢流污染；</w:t>
      </w:r>
    </w:p>
    <w:p>
      <w:pPr>
        <w:pStyle w:val="2"/>
        <w:keepNext w:val="0"/>
        <w:keepLines w:val="0"/>
        <w:pageBreakBefore w:val="0"/>
        <w:widowControl w:val="0"/>
        <w:kinsoku/>
        <w:wordWrap/>
        <w:overflowPunct/>
        <w:topLinePunct w:val="0"/>
        <w:autoSpaceDE/>
        <w:autoSpaceDN/>
        <w:bidi w:val="0"/>
        <w:spacing w:line="580" w:lineRule="exact"/>
        <w:ind w:left="0" w:right="0" w:rightChars="0" w:firstLine="640" w:firstLineChars="200"/>
        <w:jc w:val="both"/>
        <w:textAlignment w:val="auto"/>
        <w:rPr>
          <w:rFonts w:hint="eastAsia" w:ascii="Times New Roman" w:hAnsi="Times New Roman" w:eastAsia="仿宋_GB2312" w:cs="仿宋_GB2312"/>
          <w:color w:val="000000"/>
          <w:kern w:val="2"/>
          <w:sz w:val="32"/>
          <w:szCs w:val="32"/>
          <w:lang w:eastAsia="zh-CN"/>
        </w:rPr>
      </w:pPr>
      <w:r>
        <w:rPr>
          <w:rFonts w:hint="eastAsia" w:ascii="Times New Roman" w:hAnsi="Times New Roman" w:eastAsia="仿宋_GB2312" w:cs="仿宋_GB2312"/>
          <w:color w:val="000000"/>
          <w:kern w:val="2"/>
          <w:sz w:val="32"/>
          <w:szCs w:val="32"/>
          <w:lang w:eastAsia="zh-CN"/>
        </w:rPr>
        <w:t>（五）城市坑塘、河湖、湿地等水体的整治应当注重恢复和保护水系的自然连通，采取控源截污、清淤疏浚、生态修复等措施，恢复河流的自我净化、自我修复功能，构建城市良性水循环系统，改善水环境质量；</w:t>
      </w:r>
    </w:p>
    <w:p>
      <w:pPr>
        <w:pStyle w:val="2"/>
        <w:keepNext w:val="0"/>
        <w:keepLines w:val="0"/>
        <w:pageBreakBefore w:val="0"/>
        <w:widowControl w:val="0"/>
        <w:kinsoku/>
        <w:wordWrap/>
        <w:overflowPunct/>
        <w:topLinePunct w:val="0"/>
        <w:autoSpaceDE/>
        <w:autoSpaceDN/>
        <w:bidi w:val="0"/>
        <w:spacing w:line="580" w:lineRule="exact"/>
        <w:ind w:left="0" w:right="0" w:rightChars="0" w:firstLine="640" w:firstLineChars="200"/>
        <w:jc w:val="both"/>
        <w:textAlignment w:val="auto"/>
        <w:rPr>
          <w:rFonts w:hint="eastAsia" w:ascii="Times New Roman" w:hAnsi="Times New Roman" w:eastAsia="仿宋_GB2312" w:cs="仿宋_GB2312"/>
          <w:color w:val="000000"/>
          <w:kern w:val="2"/>
          <w:sz w:val="32"/>
          <w:szCs w:val="32"/>
          <w:lang w:eastAsia="zh-CN"/>
        </w:rPr>
      </w:pPr>
      <w:r>
        <w:rPr>
          <w:rFonts w:hint="eastAsia" w:ascii="Times New Roman" w:hAnsi="Times New Roman" w:eastAsia="仿宋_GB2312" w:cs="仿宋_GB2312"/>
          <w:color w:val="000000"/>
          <w:kern w:val="2"/>
          <w:sz w:val="32"/>
          <w:szCs w:val="32"/>
          <w:lang w:eastAsia="zh-CN"/>
        </w:rPr>
        <w:t>（六）海绵城市建设的其他要求。</w:t>
      </w:r>
    </w:p>
    <w:p>
      <w:pPr>
        <w:pStyle w:val="14"/>
        <w:keepNext w:val="0"/>
        <w:keepLines w:val="0"/>
        <w:pageBreakBefore w:val="0"/>
        <w:widowControl w:val="0"/>
        <w:shd w:val="clear" w:color="auto" w:fill="FFFFFF"/>
        <w:kinsoku/>
        <w:wordWrap/>
        <w:overflowPunct/>
        <w:topLinePunct w:val="0"/>
        <w:autoSpaceDE/>
        <w:autoSpaceDN/>
        <w:bidi w:val="0"/>
        <w:spacing w:before="0" w:beforeAutospacing="0" w:after="0" w:afterAutospacing="0" w:line="580" w:lineRule="exact"/>
        <w:ind w:left="0" w:right="0" w:rightChars="0" w:firstLine="640" w:firstLineChars="200"/>
        <w:jc w:val="both"/>
        <w:textAlignment w:val="auto"/>
        <w:rPr>
          <w:rFonts w:hint="eastAsia" w:ascii="Times New Roman" w:hAnsi="Times New Roman" w:eastAsia="仿宋_GB2312" w:cs="仿宋_GB2312"/>
          <w:color w:val="000000"/>
          <w:kern w:val="2"/>
          <w:sz w:val="32"/>
          <w:szCs w:val="32"/>
        </w:rPr>
      </w:pPr>
      <w:r>
        <w:rPr>
          <w:rFonts w:hint="eastAsia" w:ascii="Times New Roman" w:hAnsi="Times New Roman" w:eastAsia="黑体" w:cs="黑体"/>
          <w:color w:val="000000"/>
          <w:kern w:val="2"/>
          <w:sz w:val="32"/>
          <w:szCs w:val="32"/>
        </w:rPr>
        <w:t>第十五条</w:t>
      </w:r>
      <w:r>
        <w:rPr>
          <w:rFonts w:ascii="Times New Roman" w:hAnsi="Times New Roman" w:eastAsia="黑体" w:cs="黑体"/>
          <w:color w:val="000000"/>
          <w:kern w:val="2"/>
          <w:sz w:val="32"/>
          <w:szCs w:val="32"/>
        </w:rPr>
        <w:t xml:space="preserve">  </w:t>
      </w:r>
      <w:r>
        <w:rPr>
          <w:rFonts w:hint="eastAsia" w:ascii="Times New Roman" w:hAnsi="Times New Roman" w:eastAsia="仿宋_GB2312" w:cs="仿宋_GB2312"/>
          <w:color w:val="000000"/>
          <w:kern w:val="2"/>
          <w:sz w:val="32"/>
          <w:szCs w:val="32"/>
        </w:rPr>
        <w:t>建设单位应当在设计、施工、监理等招标文件和合同中载明建设项目海绵城市设施建设的具体内容、标准、技术规范，并组织设计、施工、监理等参</w:t>
      </w:r>
      <w:r>
        <w:rPr>
          <w:rFonts w:hint="eastAsia" w:ascii="Times New Roman" w:hAnsi="Times New Roman" w:eastAsia="仿宋_GB2312" w:cs="仿宋_GB2312"/>
          <w:color w:val="000000"/>
          <w:kern w:val="2"/>
          <w:sz w:val="32"/>
          <w:szCs w:val="32"/>
          <w:lang w:eastAsia="zh-CN"/>
        </w:rPr>
        <w:t>建</w:t>
      </w:r>
      <w:r>
        <w:rPr>
          <w:rFonts w:hint="eastAsia" w:ascii="Times New Roman" w:hAnsi="Times New Roman" w:eastAsia="仿宋_GB2312" w:cs="仿宋_GB2312"/>
          <w:color w:val="000000"/>
          <w:kern w:val="2"/>
          <w:sz w:val="32"/>
          <w:szCs w:val="32"/>
        </w:rPr>
        <w:t>单位予以落实。</w:t>
      </w:r>
    </w:p>
    <w:p>
      <w:pPr>
        <w:pStyle w:val="14"/>
        <w:keepNext w:val="0"/>
        <w:keepLines w:val="0"/>
        <w:pageBreakBefore w:val="0"/>
        <w:widowControl w:val="0"/>
        <w:shd w:val="clear" w:color="auto" w:fill="FFFFFF"/>
        <w:kinsoku/>
        <w:wordWrap/>
        <w:overflowPunct/>
        <w:topLinePunct w:val="0"/>
        <w:autoSpaceDE/>
        <w:autoSpaceDN/>
        <w:bidi w:val="0"/>
        <w:spacing w:before="0" w:beforeAutospacing="0" w:after="0" w:afterAutospacing="0" w:line="580" w:lineRule="exact"/>
        <w:ind w:left="0" w:right="0" w:rightChars="0" w:firstLine="640" w:firstLineChars="200"/>
        <w:jc w:val="both"/>
        <w:textAlignment w:val="auto"/>
        <w:rPr>
          <w:rFonts w:ascii="Times New Roman" w:hAnsi="Times New Roman" w:eastAsia="仿宋_GB2312" w:cs="仿宋_GB2312"/>
          <w:color w:val="000000"/>
          <w:kern w:val="2"/>
          <w:sz w:val="32"/>
          <w:szCs w:val="32"/>
        </w:rPr>
      </w:pPr>
      <w:r>
        <w:rPr>
          <w:rFonts w:hint="eastAsia" w:ascii="Times New Roman" w:hAnsi="Times New Roman" w:eastAsia="黑体" w:cs="黑体"/>
          <w:color w:val="000000"/>
          <w:kern w:val="2"/>
          <w:sz w:val="32"/>
          <w:szCs w:val="32"/>
        </w:rPr>
        <w:t>第十六条</w:t>
      </w:r>
      <w:r>
        <w:rPr>
          <w:rFonts w:ascii="Times New Roman" w:hAnsi="Times New Roman" w:eastAsia="黑体" w:cs="黑体"/>
          <w:color w:val="000000"/>
          <w:kern w:val="2"/>
          <w:sz w:val="32"/>
          <w:szCs w:val="32"/>
        </w:rPr>
        <w:t xml:space="preserve">  </w:t>
      </w:r>
      <w:r>
        <w:rPr>
          <w:rFonts w:hint="eastAsia" w:ascii="Times New Roman" w:hAnsi="Times New Roman" w:eastAsia="仿宋_GB2312" w:cs="仿宋_GB2312"/>
          <w:color w:val="000000"/>
          <w:kern w:val="2"/>
          <w:sz w:val="32"/>
          <w:szCs w:val="32"/>
        </w:rPr>
        <w:t>勘察、设计单位应当按照海绵城市建设技术标准</w:t>
      </w:r>
      <w:r>
        <w:rPr>
          <w:rFonts w:hint="eastAsia" w:ascii="Times New Roman" w:hAnsi="Times New Roman" w:eastAsia="仿宋_GB2312" w:cs="仿宋_GB2312"/>
          <w:color w:val="000000"/>
          <w:kern w:val="2"/>
          <w:sz w:val="32"/>
          <w:szCs w:val="32"/>
          <w:lang w:eastAsia="zh-CN"/>
        </w:rPr>
        <w:t>和规范</w:t>
      </w:r>
      <w:r>
        <w:rPr>
          <w:rFonts w:hint="eastAsia" w:ascii="Times New Roman" w:hAnsi="Times New Roman" w:eastAsia="仿宋_GB2312" w:cs="仿宋_GB2312"/>
          <w:color w:val="000000"/>
          <w:kern w:val="2"/>
          <w:sz w:val="32"/>
          <w:szCs w:val="32"/>
        </w:rPr>
        <w:t>进行建设项目勘察、设计，</w:t>
      </w:r>
      <w:r>
        <w:rPr>
          <w:rFonts w:hint="eastAsia" w:ascii="Times New Roman" w:hAnsi="Times New Roman" w:eastAsia="仿宋_GB2312" w:cs="仿宋_GB2312"/>
          <w:color w:val="000000"/>
          <w:kern w:val="2"/>
          <w:sz w:val="32"/>
          <w:szCs w:val="32"/>
          <w:lang w:eastAsia="zh-CN"/>
        </w:rPr>
        <w:t>向</w:t>
      </w:r>
      <w:r>
        <w:rPr>
          <w:rFonts w:hint="eastAsia" w:ascii="Times New Roman" w:hAnsi="Times New Roman" w:eastAsia="仿宋_GB2312" w:cs="仿宋_GB2312"/>
          <w:color w:val="000000"/>
          <w:kern w:val="2"/>
          <w:sz w:val="32"/>
          <w:szCs w:val="32"/>
        </w:rPr>
        <w:t>施工单位、监理单位说明</w:t>
      </w:r>
      <w:r>
        <w:rPr>
          <w:rFonts w:hint="eastAsia" w:ascii="Times New Roman" w:hAnsi="Times New Roman" w:eastAsia="仿宋_GB2312" w:cs="仿宋_GB2312"/>
          <w:color w:val="000000"/>
          <w:kern w:val="2"/>
          <w:sz w:val="32"/>
          <w:szCs w:val="32"/>
          <w:lang w:eastAsia="zh-CN"/>
        </w:rPr>
        <w:t>海绵城市设计意图，解释设计内容，并作出详细说明</w:t>
      </w:r>
      <w:r>
        <w:rPr>
          <w:rFonts w:hint="eastAsia" w:ascii="Times New Roman" w:hAnsi="Times New Roman" w:eastAsia="仿宋_GB2312" w:cs="仿宋_GB2312"/>
          <w:color w:val="000000"/>
          <w:kern w:val="2"/>
          <w:sz w:val="32"/>
          <w:szCs w:val="32"/>
        </w:rPr>
        <w:t>。</w:t>
      </w:r>
    </w:p>
    <w:p>
      <w:pPr>
        <w:pStyle w:val="14"/>
        <w:keepNext w:val="0"/>
        <w:keepLines w:val="0"/>
        <w:pageBreakBefore w:val="0"/>
        <w:widowControl w:val="0"/>
        <w:shd w:val="clear" w:color="auto" w:fill="FFFFFF"/>
        <w:kinsoku/>
        <w:wordWrap/>
        <w:overflowPunct/>
        <w:topLinePunct w:val="0"/>
        <w:autoSpaceDE/>
        <w:autoSpaceDN/>
        <w:bidi w:val="0"/>
        <w:spacing w:before="0" w:beforeAutospacing="0" w:after="0" w:afterAutospacing="0" w:line="580" w:lineRule="exact"/>
        <w:ind w:left="0" w:right="0" w:rightChars="0" w:firstLine="640" w:firstLineChars="200"/>
        <w:jc w:val="both"/>
        <w:textAlignment w:val="auto"/>
        <w:rPr>
          <w:rFonts w:ascii="Times New Roman" w:hAnsi="Times New Roman" w:eastAsia="仿宋_GB2312" w:cs="仿宋_GB2312"/>
          <w:color w:val="000000"/>
          <w:kern w:val="2"/>
          <w:sz w:val="32"/>
          <w:szCs w:val="32"/>
        </w:rPr>
      </w:pPr>
      <w:r>
        <w:rPr>
          <w:rFonts w:hint="eastAsia" w:ascii="Times New Roman" w:hAnsi="Times New Roman" w:eastAsia="仿宋_GB2312" w:cs="仿宋_GB2312"/>
          <w:color w:val="000000"/>
          <w:kern w:val="2"/>
          <w:sz w:val="32"/>
          <w:szCs w:val="32"/>
        </w:rPr>
        <w:t>施工图设计文件审查机构应当依法对海绵城市设计内容进行审查，未达到海绵城市建设技术标准和规范的，</w:t>
      </w:r>
      <w:r>
        <w:rPr>
          <w:rFonts w:hint="eastAsia" w:ascii="Times New Roman" w:hAnsi="Times New Roman" w:eastAsia="仿宋_GB2312" w:cs="仿宋_GB2312"/>
          <w:color w:val="000000"/>
          <w:kern w:val="2"/>
          <w:sz w:val="32"/>
          <w:szCs w:val="32"/>
          <w:lang w:eastAsia="zh-CN"/>
        </w:rPr>
        <w:t>应当要求勘察、设计单位进行修改完善。</w:t>
      </w:r>
    </w:p>
    <w:p>
      <w:pPr>
        <w:pStyle w:val="14"/>
        <w:keepNext w:val="0"/>
        <w:keepLines w:val="0"/>
        <w:pageBreakBefore w:val="0"/>
        <w:widowControl w:val="0"/>
        <w:shd w:val="clear" w:color="auto" w:fill="FFFFFF"/>
        <w:kinsoku/>
        <w:wordWrap/>
        <w:overflowPunct/>
        <w:topLinePunct w:val="0"/>
        <w:autoSpaceDE/>
        <w:autoSpaceDN/>
        <w:bidi w:val="0"/>
        <w:spacing w:before="0" w:beforeAutospacing="0" w:after="0" w:afterAutospacing="0" w:line="580" w:lineRule="exact"/>
        <w:ind w:left="0" w:right="0" w:rightChars="0" w:firstLine="640" w:firstLineChars="200"/>
        <w:jc w:val="both"/>
        <w:textAlignment w:val="auto"/>
        <w:rPr>
          <w:rFonts w:ascii="Times New Roman" w:hAnsi="Times New Roman" w:eastAsia="仿宋_GB2312" w:cs="仿宋_GB2312"/>
          <w:color w:val="000000"/>
          <w:kern w:val="2"/>
          <w:sz w:val="32"/>
          <w:szCs w:val="32"/>
        </w:rPr>
      </w:pPr>
      <w:r>
        <w:rPr>
          <w:rFonts w:hint="eastAsia" w:ascii="Times New Roman" w:hAnsi="Times New Roman" w:eastAsia="黑体" w:cs="黑体"/>
          <w:color w:val="000000"/>
          <w:kern w:val="2"/>
          <w:sz w:val="32"/>
          <w:szCs w:val="32"/>
        </w:rPr>
        <w:t>第十七条</w:t>
      </w:r>
      <w:r>
        <w:rPr>
          <w:rFonts w:ascii="Times New Roman" w:hAnsi="Times New Roman" w:eastAsia="楷体_GB2312" w:cs="楷体_GB2312"/>
          <w:b/>
          <w:bCs/>
          <w:color w:val="000000"/>
          <w:kern w:val="32"/>
          <w:sz w:val="32"/>
          <w:szCs w:val="32"/>
        </w:rPr>
        <w:t xml:space="preserve"> </w:t>
      </w:r>
      <w:r>
        <w:rPr>
          <w:rFonts w:ascii="Times New Roman" w:hAnsi="Times New Roman" w:eastAsia="黑体" w:cs="黑体"/>
          <w:color w:val="000000"/>
          <w:kern w:val="2"/>
          <w:sz w:val="32"/>
          <w:szCs w:val="32"/>
        </w:rPr>
        <w:t xml:space="preserve"> </w:t>
      </w:r>
      <w:r>
        <w:rPr>
          <w:rFonts w:hint="eastAsia" w:ascii="Times New Roman" w:hAnsi="Times New Roman" w:eastAsia="仿宋_GB2312" w:cs="仿宋_GB2312"/>
          <w:color w:val="000000"/>
          <w:kern w:val="2"/>
          <w:sz w:val="32"/>
          <w:szCs w:val="32"/>
        </w:rPr>
        <w:t>施工单位应当严格按照</w:t>
      </w:r>
      <w:r>
        <w:rPr>
          <w:rFonts w:hint="eastAsia" w:ascii="Times New Roman" w:hAnsi="Times New Roman" w:eastAsia="仿宋_GB2312" w:cs="仿宋_GB2312"/>
          <w:color w:val="000000"/>
          <w:kern w:val="2"/>
          <w:sz w:val="32"/>
          <w:szCs w:val="32"/>
          <w:lang w:eastAsia="zh-CN"/>
        </w:rPr>
        <w:t>施工图设计文件以及海绵城市建设</w:t>
      </w:r>
      <w:r>
        <w:rPr>
          <w:rFonts w:hint="eastAsia" w:ascii="Times New Roman" w:hAnsi="Times New Roman" w:eastAsia="仿宋_GB2312" w:cs="仿宋_GB2312"/>
          <w:color w:val="000000"/>
          <w:kern w:val="2"/>
          <w:sz w:val="32"/>
          <w:szCs w:val="32"/>
        </w:rPr>
        <w:t>技术标准</w:t>
      </w:r>
      <w:r>
        <w:rPr>
          <w:rFonts w:hint="eastAsia" w:ascii="Times New Roman" w:hAnsi="Times New Roman" w:eastAsia="仿宋_GB2312" w:cs="仿宋_GB2312"/>
          <w:color w:val="000000"/>
          <w:kern w:val="2"/>
          <w:sz w:val="32"/>
          <w:szCs w:val="32"/>
          <w:lang w:eastAsia="zh-CN"/>
        </w:rPr>
        <w:t>和规范</w:t>
      </w:r>
      <w:r>
        <w:rPr>
          <w:rFonts w:hint="eastAsia" w:ascii="Times New Roman" w:hAnsi="Times New Roman" w:eastAsia="仿宋_GB2312" w:cs="仿宋_GB2312"/>
          <w:color w:val="000000"/>
          <w:kern w:val="2"/>
          <w:sz w:val="32"/>
          <w:szCs w:val="32"/>
        </w:rPr>
        <w:t>进行施工，不得擅自去除、降低或者削减设计</w:t>
      </w:r>
      <w:r>
        <w:rPr>
          <w:rFonts w:hint="eastAsia" w:ascii="Times New Roman" w:hAnsi="Times New Roman" w:eastAsia="仿宋_GB2312" w:cs="仿宋_GB2312"/>
          <w:color w:val="000000"/>
          <w:kern w:val="2"/>
          <w:sz w:val="32"/>
          <w:szCs w:val="32"/>
          <w:lang w:eastAsia="zh-CN"/>
        </w:rPr>
        <w:t>文件</w:t>
      </w:r>
      <w:r>
        <w:rPr>
          <w:rFonts w:hint="eastAsia" w:ascii="Times New Roman" w:hAnsi="Times New Roman" w:eastAsia="仿宋_GB2312" w:cs="仿宋_GB2312"/>
          <w:color w:val="000000"/>
          <w:kern w:val="2"/>
          <w:sz w:val="32"/>
          <w:szCs w:val="32"/>
        </w:rPr>
        <w:t>中海绵城市设施的具体功能、标准等内容，确保工程所使用建筑材料、建筑构配件和设备符合海绵城市相关技术标准</w:t>
      </w:r>
      <w:r>
        <w:rPr>
          <w:rFonts w:hint="eastAsia" w:ascii="Times New Roman" w:hAnsi="Times New Roman" w:eastAsia="仿宋_GB2312" w:cs="仿宋_GB2312"/>
          <w:color w:val="000000"/>
          <w:kern w:val="2"/>
          <w:sz w:val="32"/>
          <w:szCs w:val="32"/>
          <w:lang w:eastAsia="zh-CN"/>
        </w:rPr>
        <w:t>和规范</w:t>
      </w:r>
      <w:r>
        <w:rPr>
          <w:rFonts w:hint="eastAsia" w:ascii="Times New Roman" w:hAnsi="Times New Roman" w:eastAsia="仿宋_GB2312" w:cs="仿宋_GB2312"/>
          <w:color w:val="000000"/>
          <w:kern w:val="2"/>
          <w:sz w:val="32"/>
          <w:szCs w:val="32"/>
        </w:rPr>
        <w:t>，并按</w:t>
      </w:r>
      <w:r>
        <w:rPr>
          <w:rFonts w:hint="eastAsia" w:ascii="Times New Roman" w:hAnsi="Times New Roman" w:eastAsia="仿宋_GB2312" w:cs="仿宋_GB2312"/>
          <w:color w:val="000000"/>
          <w:kern w:val="2"/>
          <w:sz w:val="32"/>
          <w:szCs w:val="32"/>
          <w:lang w:eastAsia="zh-CN"/>
        </w:rPr>
        <w:t>照</w:t>
      </w:r>
      <w:r>
        <w:rPr>
          <w:rFonts w:hint="eastAsia" w:ascii="Times New Roman" w:hAnsi="Times New Roman" w:eastAsia="仿宋_GB2312" w:cs="仿宋_GB2312"/>
          <w:color w:val="000000"/>
          <w:kern w:val="2"/>
          <w:sz w:val="32"/>
          <w:szCs w:val="32"/>
        </w:rPr>
        <w:t>规定进行检验。</w:t>
      </w:r>
    </w:p>
    <w:p>
      <w:pPr>
        <w:pStyle w:val="14"/>
        <w:keepNext w:val="0"/>
        <w:keepLines w:val="0"/>
        <w:pageBreakBefore w:val="0"/>
        <w:widowControl w:val="0"/>
        <w:shd w:val="clear" w:color="auto" w:fill="FFFFFF"/>
        <w:kinsoku/>
        <w:wordWrap/>
        <w:overflowPunct/>
        <w:topLinePunct w:val="0"/>
        <w:autoSpaceDE/>
        <w:autoSpaceDN/>
        <w:bidi w:val="0"/>
        <w:spacing w:before="0" w:beforeAutospacing="0" w:after="0" w:afterAutospacing="0" w:line="580" w:lineRule="exact"/>
        <w:ind w:left="0" w:right="0" w:rightChars="0" w:firstLine="640" w:firstLineChars="200"/>
        <w:jc w:val="both"/>
        <w:textAlignment w:val="auto"/>
        <w:rPr>
          <w:rFonts w:ascii="Times New Roman" w:hAnsi="Times New Roman" w:eastAsia="仿宋_GB2312" w:cs="仿宋_GB2312"/>
          <w:color w:val="000000"/>
          <w:kern w:val="2"/>
          <w:sz w:val="32"/>
          <w:szCs w:val="32"/>
        </w:rPr>
      </w:pPr>
      <w:r>
        <w:rPr>
          <w:rFonts w:hint="eastAsia" w:ascii="Times New Roman" w:hAnsi="Times New Roman" w:eastAsia="仿宋_GB2312" w:cs="仿宋_GB2312"/>
          <w:color w:val="000000"/>
          <w:kern w:val="2"/>
          <w:sz w:val="32"/>
          <w:szCs w:val="32"/>
        </w:rPr>
        <w:t>施工过程应当形成完整的施工技术资料，并在建设项目竣工时提交海绵城市设施建设竣工资料。</w:t>
      </w:r>
    </w:p>
    <w:p>
      <w:pPr>
        <w:pStyle w:val="14"/>
        <w:keepNext w:val="0"/>
        <w:keepLines w:val="0"/>
        <w:pageBreakBefore w:val="0"/>
        <w:widowControl w:val="0"/>
        <w:shd w:val="clear" w:color="auto" w:fill="FFFFFF"/>
        <w:kinsoku/>
        <w:wordWrap/>
        <w:overflowPunct/>
        <w:topLinePunct w:val="0"/>
        <w:autoSpaceDE/>
        <w:autoSpaceDN/>
        <w:bidi w:val="0"/>
        <w:spacing w:before="0" w:beforeAutospacing="0" w:after="0" w:afterAutospacing="0" w:line="580" w:lineRule="exact"/>
        <w:ind w:left="0" w:right="0" w:rightChars="0" w:firstLine="640" w:firstLineChars="200"/>
        <w:jc w:val="both"/>
        <w:textAlignment w:val="auto"/>
        <w:rPr>
          <w:rFonts w:hint="eastAsia" w:ascii="Times New Roman" w:hAnsi="Times New Roman" w:eastAsia="仿宋_GB2312" w:cs="仿宋_GB2312"/>
          <w:color w:val="000000"/>
          <w:kern w:val="2"/>
          <w:sz w:val="32"/>
          <w:szCs w:val="32"/>
          <w:lang w:eastAsia="zh-CN"/>
        </w:rPr>
      </w:pPr>
      <w:r>
        <w:rPr>
          <w:rFonts w:hint="eastAsia" w:ascii="Times New Roman" w:hAnsi="Times New Roman" w:eastAsia="黑体" w:cs="黑体"/>
          <w:color w:val="000000"/>
          <w:kern w:val="2"/>
          <w:sz w:val="32"/>
          <w:szCs w:val="32"/>
        </w:rPr>
        <w:t>第十八条</w:t>
      </w:r>
      <w:r>
        <w:rPr>
          <w:rFonts w:ascii="Times New Roman" w:hAnsi="Times New Roman" w:eastAsia="楷体_GB2312" w:cs="楷体_GB2312"/>
          <w:b/>
          <w:bCs/>
          <w:color w:val="000000"/>
          <w:kern w:val="32"/>
          <w:sz w:val="32"/>
          <w:szCs w:val="32"/>
        </w:rPr>
        <w:t xml:space="preserve"> </w:t>
      </w:r>
      <w:r>
        <w:rPr>
          <w:rFonts w:ascii="Times New Roman" w:hAnsi="Times New Roman" w:eastAsia="黑体" w:cs="黑体"/>
          <w:color w:val="000000"/>
          <w:kern w:val="2"/>
          <w:sz w:val="32"/>
          <w:szCs w:val="32"/>
        </w:rPr>
        <w:t xml:space="preserve"> </w:t>
      </w:r>
      <w:r>
        <w:rPr>
          <w:rFonts w:hint="eastAsia" w:ascii="Times New Roman" w:hAnsi="Times New Roman" w:eastAsia="仿宋_GB2312" w:cs="仿宋_GB2312"/>
          <w:color w:val="000000"/>
          <w:kern w:val="2"/>
          <w:sz w:val="32"/>
          <w:szCs w:val="32"/>
        </w:rPr>
        <w:t>监理单位应当严格履行对建设项目海绵城市设施施工的监理职责</w:t>
      </w:r>
      <w:r>
        <w:rPr>
          <w:rFonts w:hint="eastAsia" w:ascii="Times New Roman" w:hAnsi="Times New Roman" w:eastAsia="仿宋_GB2312" w:cs="仿宋_GB2312"/>
          <w:color w:val="000000"/>
          <w:kern w:val="2"/>
          <w:sz w:val="32"/>
          <w:szCs w:val="32"/>
          <w:lang w:eastAsia="zh-CN"/>
        </w:rPr>
        <w:t>，加强对地下管网、调蓄设施等隐蔽工程的质量检查和记录，以及对海绵城市设施原材料见证取样检测。</w:t>
      </w:r>
    </w:p>
    <w:p>
      <w:pPr>
        <w:pStyle w:val="14"/>
        <w:keepNext w:val="0"/>
        <w:keepLines w:val="0"/>
        <w:pageBreakBefore w:val="0"/>
        <w:widowControl w:val="0"/>
        <w:shd w:val="clear" w:color="auto" w:fill="FFFFFF"/>
        <w:kinsoku/>
        <w:wordWrap/>
        <w:overflowPunct/>
        <w:topLinePunct w:val="0"/>
        <w:autoSpaceDE/>
        <w:autoSpaceDN/>
        <w:bidi w:val="0"/>
        <w:spacing w:before="0" w:beforeAutospacing="0" w:after="0" w:afterAutospacing="0" w:line="580" w:lineRule="exact"/>
        <w:ind w:left="0" w:right="0" w:rightChars="0" w:firstLine="640" w:firstLineChars="200"/>
        <w:jc w:val="both"/>
        <w:textAlignment w:val="auto"/>
        <w:rPr>
          <w:rFonts w:hint="eastAsia" w:ascii="Times New Roman" w:hAnsi="Times New Roman" w:eastAsia="仿宋_GB2312" w:cs="仿宋_GB2312"/>
          <w:color w:val="000000"/>
          <w:kern w:val="2"/>
          <w:sz w:val="32"/>
          <w:szCs w:val="32"/>
          <w:lang w:eastAsia="zh-CN"/>
        </w:rPr>
      </w:pPr>
      <w:r>
        <w:rPr>
          <w:rFonts w:hint="eastAsia" w:ascii="Times New Roman" w:hAnsi="Times New Roman" w:eastAsia="仿宋_GB2312" w:cs="仿宋_GB2312"/>
          <w:color w:val="000000"/>
          <w:kern w:val="2"/>
          <w:sz w:val="32"/>
          <w:szCs w:val="32"/>
          <w:lang w:eastAsia="zh-CN"/>
        </w:rPr>
        <w:t>对施工过程中出现的质量缺陷和质量隐患，监理单位应当要求施工单位整改；拒不改正的，应当告知建设单位，并向有关行政主管部门报告。</w:t>
      </w:r>
    </w:p>
    <w:p>
      <w:pPr>
        <w:keepNext w:val="0"/>
        <w:keepLines w:val="0"/>
        <w:pageBreakBefore w:val="0"/>
        <w:widowControl w:val="0"/>
        <w:kinsoku/>
        <w:wordWrap/>
        <w:overflowPunct/>
        <w:topLinePunct w:val="0"/>
        <w:autoSpaceDE/>
        <w:autoSpaceDN/>
        <w:bidi w:val="0"/>
        <w:snapToGrid w:val="0"/>
        <w:spacing w:line="580" w:lineRule="exact"/>
        <w:ind w:left="0" w:right="0" w:rightChars="0" w:firstLine="640" w:firstLineChars="200"/>
        <w:jc w:val="both"/>
        <w:textAlignment w:val="auto"/>
        <w:rPr>
          <w:rFonts w:ascii="Times New Roman" w:hAnsi="Times New Roman" w:eastAsia="仿宋_GB2312" w:cs="仿宋_GB2312"/>
          <w:color w:val="000000"/>
          <w:szCs w:val="32"/>
        </w:rPr>
      </w:pPr>
      <w:r>
        <w:rPr>
          <w:rFonts w:hint="eastAsia" w:ascii="Times New Roman" w:hAnsi="Times New Roman" w:eastAsia="黑体" w:cs="黑体"/>
          <w:color w:val="000000"/>
          <w:szCs w:val="32"/>
        </w:rPr>
        <w:t>第十九条</w:t>
      </w:r>
      <w:r>
        <w:rPr>
          <w:rFonts w:ascii="Times New Roman" w:hAnsi="Times New Roman" w:eastAsia="楷体_GB2312" w:cs="楷体_GB2312"/>
          <w:b/>
          <w:bCs/>
          <w:color w:val="000000"/>
          <w:kern w:val="32"/>
          <w:szCs w:val="32"/>
        </w:rPr>
        <w:t xml:space="preserve">  </w:t>
      </w:r>
      <w:r>
        <w:rPr>
          <w:rFonts w:hint="eastAsia" w:ascii="Times New Roman" w:hAnsi="Times New Roman" w:eastAsia="仿宋_GB2312" w:cs="仿宋_GB2312"/>
          <w:color w:val="000000"/>
          <w:szCs w:val="32"/>
        </w:rPr>
        <w:t>住房和城乡建设行政主管部门和交通运输、水利等相关部门应当将海绵城市</w:t>
      </w:r>
      <w:r>
        <w:rPr>
          <w:rFonts w:hint="eastAsia" w:ascii="Times New Roman" w:hAnsi="Times New Roman" w:eastAsia="仿宋_GB2312" w:cs="仿宋_GB2312"/>
          <w:color w:val="000000"/>
          <w:szCs w:val="32"/>
          <w:lang w:val="en-US" w:eastAsia="zh-CN"/>
        </w:rPr>
        <w:t>设施</w:t>
      </w:r>
      <w:r>
        <w:rPr>
          <w:rFonts w:hint="eastAsia" w:ascii="Times New Roman" w:hAnsi="Times New Roman" w:eastAsia="仿宋_GB2312" w:cs="仿宋_GB2312"/>
          <w:color w:val="000000"/>
          <w:szCs w:val="32"/>
        </w:rPr>
        <w:t>建设纳入建设</w:t>
      </w:r>
      <w:r>
        <w:rPr>
          <w:rFonts w:hint="eastAsia" w:ascii="Times New Roman" w:hAnsi="Times New Roman" w:eastAsia="仿宋_GB2312" w:cs="仿宋_GB2312"/>
          <w:color w:val="000000"/>
          <w:szCs w:val="32"/>
          <w:lang w:eastAsia="zh-CN"/>
        </w:rPr>
        <w:t>项目主体</w:t>
      </w:r>
      <w:r>
        <w:rPr>
          <w:rFonts w:hint="eastAsia" w:ascii="Times New Roman" w:hAnsi="Times New Roman" w:eastAsia="仿宋_GB2312" w:cs="仿宋_GB2312"/>
          <w:color w:val="000000"/>
          <w:szCs w:val="32"/>
        </w:rPr>
        <w:t>工程质量管理范围，加强监督管理。</w:t>
      </w:r>
    </w:p>
    <w:p>
      <w:pPr>
        <w:keepNext w:val="0"/>
        <w:keepLines w:val="0"/>
        <w:pageBreakBefore w:val="0"/>
        <w:widowControl w:val="0"/>
        <w:kinsoku/>
        <w:wordWrap/>
        <w:overflowPunct/>
        <w:topLinePunct w:val="0"/>
        <w:autoSpaceDE/>
        <w:autoSpaceDN/>
        <w:bidi w:val="0"/>
        <w:snapToGrid w:val="0"/>
        <w:spacing w:line="580" w:lineRule="exact"/>
        <w:ind w:left="0" w:right="0" w:rightChars="0" w:firstLine="640" w:firstLineChars="200"/>
        <w:jc w:val="both"/>
        <w:textAlignment w:val="auto"/>
        <w:rPr>
          <w:rFonts w:hint="eastAsia" w:ascii="Times New Roman" w:hAnsi="Times New Roman" w:eastAsia="仿宋_GB2312" w:cs="仿宋_GB2312"/>
          <w:color w:val="000000"/>
          <w:szCs w:val="32"/>
        </w:rPr>
      </w:pPr>
      <w:r>
        <w:rPr>
          <w:rFonts w:hint="eastAsia" w:ascii="Times New Roman" w:hAnsi="Times New Roman" w:eastAsia="黑体" w:cs="黑体"/>
          <w:color w:val="000000"/>
          <w:szCs w:val="32"/>
        </w:rPr>
        <w:t>第二十条</w:t>
      </w:r>
      <w:r>
        <w:rPr>
          <w:rFonts w:ascii="Times New Roman" w:hAnsi="Times New Roman" w:eastAsia="楷体_GB2312" w:cs="楷体_GB2312"/>
          <w:b/>
          <w:bCs/>
          <w:color w:val="000000"/>
          <w:kern w:val="32"/>
          <w:szCs w:val="32"/>
        </w:rPr>
        <w:t xml:space="preserve">  </w:t>
      </w:r>
      <w:r>
        <w:rPr>
          <w:rFonts w:hint="eastAsia" w:ascii="Times New Roman" w:hAnsi="Times New Roman" w:eastAsia="仿宋_GB2312" w:cs="仿宋_GB2312"/>
          <w:color w:val="000000"/>
          <w:szCs w:val="32"/>
          <w:lang w:eastAsia="zh-CN"/>
        </w:rPr>
        <w:t>建设单位应当</w:t>
      </w:r>
      <w:r>
        <w:rPr>
          <w:rFonts w:hint="eastAsia" w:ascii="Times New Roman" w:hAnsi="Times New Roman" w:eastAsia="仿宋_GB2312" w:cs="仿宋_GB2312"/>
          <w:color w:val="000000"/>
          <w:szCs w:val="32"/>
        </w:rPr>
        <w:t>将</w:t>
      </w:r>
      <w:r>
        <w:rPr>
          <w:rFonts w:hint="eastAsia" w:ascii="Times New Roman" w:hAnsi="Times New Roman" w:eastAsia="仿宋_GB2312" w:cs="仿宋_GB2312"/>
          <w:color w:val="000000"/>
          <w:szCs w:val="32"/>
          <w:lang w:eastAsia="zh-CN"/>
        </w:rPr>
        <w:t>海绵城市建设相关技术标准和规范作为建设项目竣工验收工作重点审查和监督的内容。</w:t>
      </w:r>
      <w:r>
        <w:rPr>
          <w:rFonts w:hint="eastAsia" w:ascii="Times New Roman" w:hAnsi="Times New Roman" w:eastAsia="仿宋_GB2312" w:cs="仿宋_GB2312"/>
          <w:color w:val="000000"/>
          <w:szCs w:val="32"/>
        </w:rPr>
        <w:t>工程竣工验收报告应</w:t>
      </w:r>
      <w:r>
        <w:rPr>
          <w:rFonts w:hint="eastAsia" w:ascii="Times New Roman" w:hAnsi="Times New Roman" w:eastAsia="仿宋_GB2312" w:cs="仿宋_GB2312"/>
          <w:color w:val="000000"/>
          <w:szCs w:val="32"/>
          <w:lang w:eastAsia="zh-CN"/>
        </w:rPr>
        <w:t>当</w:t>
      </w:r>
      <w:r>
        <w:rPr>
          <w:rFonts w:hint="eastAsia" w:ascii="Times New Roman" w:hAnsi="Times New Roman" w:eastAsia="仿宋_GB2312" w:cs="仿宋_GB2312"/>
          <w:color w:val="000000"/>
          <w:szCs w:val="32"/>
        </w:rPr>
        <w:t>载明海绵城市相关工程措施的落实情况，并提交竣工验收备案机关备案。</w:t>
      </w:r>
    </w:p>
    <w:p>
      <w:pPr>
        <w:keepNext w:val="0"/>
        <w:keepLines w:val="0"/>
        <w:pageBreakBefore w:val="0"/>
        <w:widowControl w:val="0"/>
        <w:kinsoku/>
        <w:wordWrap/>
        <w:overflowPunct/>
        <w:topLinePunct w:val="0"/>
        <w:autoSpaceDE/>
        <w:autoSpaceDN/>
        <w:bidi w:val="0"/>
        <w:snapToGrid w:val="0"/>
        <w:spacing w:line="580" w:lineRule="exact"/>
        <w:ind w:left="0" w:right="0" w:rightChars="0" w:firstLine="640" w:firstLineChars="200"/>
        <w:jc w:val="both"/>
        <w:textAlignment w:val="auto"/>
        <w:rPr>
          <w:rFonts w:ascii="Times New Roman" w:hAnsi="Times New Roman" w:eastAsia="仿宋_GB2312" w:cs="仿宋_GB2312"/>
          <w:color w:val="000000"/>
          <w:szCs w:val="32"/>
        </w:rPr>
      </w:pPr>
      <w:r>
        <w:rPr>
          <w:rFonts w:hint="eastAsia" w:ascii="Times New Roman" w:hAnsi="Times New Roman" w:eastAsia="黑体" w:cs="黑体"/>
          <w:color w:val="000000"/>
          <w:szCs w:val="32"/>
        </w:rPr>
        <w:t>第二十一条</w:t>
      </w:r>
      <w:r>
        <w:rPr>
          <w:rFonts w:ascii="Times New Roman" w:hAnsi="Times New Roman" w:eastAsia="楷体_GB2312" w:cs="楷体_GB2312"/>
          <w:b/>
          <w:bCs/>
          <w:color w:val="000000"/>
          <w:kern w:val="32"/>
          <w:szCs w:val="32"/>
        </w:rPr>
        <w:t xml:space="preserve">  </w:t>
      </w:r>
      <w:r>
        <w:rPr>
          <w:rFonts w:hint="eastAsia" w:ascii="Times New Roman" w:hAnsi="Times New Roman" w:eastAsia="仿宋_GB2312" w:cs="仿宋_GB2312"/>
          <w:color w:val="000000"/>
          <w:szCs w:val="32"/>
        </w:rPr>
        <w:t>建设项目的海绵城市建设工程档案资料应当在建设项目竣工验收合格后</w:t>
      </w:r>
      <w:r>
        <w:rPr>
          <w:rFonts w:hint="eastAsia" w:ascii="Times New Roman" w:hAnsi="Times New Roman" w:eastAsia="仿宋_GB2312" w:cs="仿宋_GB2312"/>
          <w:color w:val="000000"/>
          <w:szCs w:val="32"/>
          <w:lang w:eastAsia="zh-CN"/>
        </w:rPr>
        <w:t>三</w:t>
      </w:r>
      <w:r>
        <w:rPr>
          <w:rFonts w:hint="eastAsia" w:ascii="Times New Roman" w:hAnsi="Times New Roman" w:eastAsia="仿宋_GB2312" w:cs="仿宋_GB2312"/>
          <w:color w:val="000000"/>
          <w:szCs w:val="32"/>
        </w:rPr>
        <w:t>个月内，报送城</w:t>
      </w:r>
      <w:r>
        <w:rPr>
          <w:rFonts w:hint="eastAsia" w:ascii="Times New Roman" w:hAnsi="Times New Roman" w:eastAsia="仿宋_GB2312" w:cs="仿宋_GB2312"/>
          <w:color w:val="000000"/>
          <w:szCs w:val="32"/>
          <w:lang w:eastAsia="zh-CN"/>
        </w:rPr>
        <w:t>乡建设</w:t>
      </w:r>
      <w:r>
        <w:rPr>
          <w:rFonts w:hint="eastAsia" w:ascii="Times New Roman" w:hAnsi="Times New Roman" w:eastAsia="仿宋_GB2312" w:cs="仿宋_GB2312"/>
          <w:color w:val="000000"/>
          <w:szCs w:val="32"/>
        </w:rPr>
        <w:t>档案管理机构。档案缺失或</w:t>
      </w:r>
      <w:r>
        <w:rPr>
          <w:rFonts w:hint="eastAsia" w:ascii="Times New Roman" w:hAnsi="Times New Roman" w:eastAsia="仿宋_GB2312" w:cs="仿宋_GB2312"/>
          <w:color w:val="000000"/>
          <w:szCs w:val="32"/>
          <w:lang w:eastAsia="zh-CN"/>
        </w:rPr>
        <w:t>者</w:t>
      </w:r>
      <w:r>
        <w:rPr>
          <w:rFonts w:hint="eastAsia" w:ascii="Times New Roman" w:hAnsi="Times New Roman" w:eastAsia="仿宋_GB2312" w:cs="仿宋_GB2312"/>
          <w:color w:val="000000"/>
          <w:szCs w:val="32"/>
        </w:rPr>
        <w:t>不符合要求的，应当限期补充。</w:t>
      </w:r>
    </w:p>
    <w:p>
      <w:pPr>
        <w:keepNext w:val="0"/>
        <w:keepLines w:val="0"/>
        <w:pageBreakBefore w:val="0"/>
        <w:widowControl w:val="0"/>
        <w:kinsoku/>
        <w:wordWrap/>
        <w:overflowPunct/>
        <w:topLinePunct w:val="0"/>
        <w:autoSpaceDE/>
        <w:autoSpaceDN/>
        <w:bidi w:val="0"/>
        <w:snapToGrid w:val="0"/>
        <w:spacing w:line="580" w:lineRule="exact"/>
        <w:ind w:left="0" w:right="0" w:rightChars="0" w:firstLine="640" w:firstLineChars="200"/>
        <w:jc w:val="both"/>
        <w:textAlignment w:val="auto"/>
        <w:rPr>
          <w:rFonts w:hint="eastAsia" w:ascii="Times New Roman" w:hAnsi="Times New Roman" w:eastAsia="仿宋_GB2312" w:cs="仿宋_GB2312"/>
          <w:color w:val="000000"/>
        </w:rPr>
      </w:pPr>
      <w:r>
        <w:rPr>
          <w:rFonts w:hint="eastAsia" w:ascii="Times New Roman" w:hAnsi="Times New Roman" w:eastAsia="黑体" w:cs="黑体"/>
          <w:color w:val="000000"/>
          <w:szCs w:val="32"/>
        </w:rPr>
        <w:t>第二十二条</w:t>
      </w:r>
      <w:r>
        <w:rPr>
          <w:rFonts w:ascii="Times New Roman" w:hAnsi="Times New Roman" w:eastAsia="楷体_GB2312" w:cs="楷体_GB2312"/>
          <w:b/>
          <w:bCs/>
          <w:color w:val="000000"/>
          <w:kern w:val="32"/>
        </w:rPr>
        <w:t xml:space="preserve">  </w:t>
      </w:r>
      <w:r>
        <w:rPr>
          <w:rFonts w:hint="eastAsia" w:ascii="Times New Roman" w:hAnsi="Times New Roman" w:eastAsia="仿宋_GB2312" w:cs="仿宋_GB2312"/>
          <w:color w:val="000000"/>
        </w:rPr>
        <w:t>审计部门应当加强对政府投资的海绵城市建设项目资金筹集和使用的监督，并依法公布审计结果。</w:t>
      </w:r>
    </w:p>
    <w:p>
      <w:pPr>
        <w:keepNext w:val="0"/>
        <w:keepLines w:val="0"/>
        <w:pageBreakBefore w:val="0"/>
        <w:widowControl w:val="0"/>
        <w:numPr>
          <w:ilvl w:val="0"/>
          <w:numId w:val="0"/>
        </w:numPr>
        <w:kinsoku/>
        <w:wordWrap/>
        <w:overflowPunct/>
        <w:topLinePunct w:val="0"/>
        <w:autoSpaceDE/>
        <w:autoSpaceDN/>
        <w:bidi w:val="0"/>
        <w:adjustRightInd/>
        <w:snapToGrid w:val="0"/>
        <w:spacing w:before="220" w:beforeLines="50" w:after="220" w:afterLines="50" w:line="580" w:lineRule="exact"/>
        <w:ind w:leftChars="0" w:right="0" w:rightChars="0"/>
        <w:jc w:val="center"/>
        <w:textAlignment w:val="auto"/>
        <w:rPr>
          <w:rFonts w:hint="eastAsia" w:ascii="Times New Roman" w:hAnsi="Times New Roman" w:eastAsia="黑体"/>
          <w:color w:val="000000"/>
          <w:kern w:val="32"/>
          <w:szCs w:val="32"/>
          <w:lang w:eastAsia="zh-CN"/>
        </w:rPr>
      </w:pPr>
      <w:r>
        <w:rPr>
          <w:rFonts w:hint="eastAsia" w:ascii="Times New Roman" w:hAnsi="Times New Roman" w:eastAsia="黑体"/>
          <w:color w:val="000000"/>
          <w:kern w:val="32"/>
          <w:szCs w:val="32"/>
          <w:lang w:eastAsia="zh-CN"/>
        </w:rPr>
        <w:t>第三章</w:t>
      </w:r>
      <w:r>
        <w:rPr>
          <w:rFonts w:hint="eastAsia" w:ascii="Times New Roman" w:hAnsi="Times New Roman" w:eastAsia="黑体"/>
          <w:color w:val="000000"/>
          <w:kern w:val="32"/>
          <w:szCs w:val="32"/>
          <w:lang w:val="en-US" w:eastAsia="zh-CN"/>
        </w:rPr>
        <w:t xml:space="preserve">  </w:t>
      </w:r>
      <w:r>
        <w:rPr>
          <w:rFonts w:hint="eastAsia" w:ascii="Times New Roman" w:hAnsi="Times New Roman" w:eastAsia="黑体"/>
          <w:color w:val="000000"/>
          <w:kern w:val="32"/>
          <w:szCs w:val="32"/>
          <w:lang w:eastAsia="zh-CN"/>
        </w:rPr>
        <w:t>运营与维护</w:t>
      </w:r>
    </w:p>
    <w:p>
      <w:pPr>
        <w:keepNext w:val="0"/>
        <w:keepLines w:val="0"/>
        <w:pageBreakBefore w:val="0"/>
        <w:widowControl w:val="0"/>
        <w:kinsoku/>
        <w:wordWrap/>
        <w:overflowPunct/>
        <w:topLinePunct w:val="0"/>
        <w:autoSpaceDE/>
        <w:autoSpaceDN/>
        <w:bidi w:val="0"/>
        <w:snapToGrid w:val="0"/>
        <w:spacing w:line="580" w:lineRule="exact"/>
        <w:ind w:left="0" w:right="0" w:rightChars="0" w:firstLine="640" w:firstLineChars="200"/>
        <w:jc w:val="both"/>
        <w:textAlignment w:val="auto"/>
        <w:rPr>
          <w:rFonts w:ascii="Times New Roman" w:hAnsi="Times New Roman" w:eastAsia="仿宋_GB2312" w:cs="仿宋_GB2312"/>
          <w:color w:val="000000"/>
          <w:szCs w:val="32"/>
        </w:rPr>
      </w:pPr>
      <w:r>
        <w:rPr>
          <w:rFonts w:hint="eastAsia" w:ascii="Times New Roman" w:hAnsi="Times New Roman" w:eastAsia="黑体" w:cs="黑体"/>
          <w:color w:val="000000"/>
          <w:szCs w:val="32"/>
        </w:rPr>
        <w:t>第二十三条</w:t>
      </w:r>
      <w:r>
        <w:rPr>
          <w:rFonts w:ascii="Times New Roman" w:hAnsi="Times New Roman" w:eastAsia="楷体_GB2312" w:cs="楷体_GB2312"/>
          <w:b/>
          <w:bCs/>
          <w:color w:val="000000"/>
          <w:kern w:val="32"/>
          <w:szCs w:val="32"/>
        </w:rPr>
        <w:t xml:space="preserve">  </w:t>
      </w:r>
      <w:r>
        <w:rPr>
          <w:rFonts w:hint="eastAsia" w:ascii="Times New Roman" w:hAnsi="Times New Roman" w:eastAsia="仿宋_GB2312" w:cs="仿宋_GB2312"/>
          <w:color w:val="000000"/>
          <w:szCs w:val="32"/>
        </w:rPr>
        <w:t>城市管理行政主管部门应当建立海绵城市设施运营维护的检查和考核制度，对海绵城市设施运营维护状况进行监督，并将监督考核结果通过城市建设信息平台等多种形式向社会公布。</w:t>
      </w:r>
    </w:p>
    <w:p>
      <w:pPr>
        <w:keepNext w:val="0"/>
        <w:keepLines w:val="0"/>
        <w:pageBreakBefore w:val="0"/>
        <w:widowControl w:val="0"/>
        <w:kinsoku/>
        <w:wordWrap/>
        <w:overflowPunct/>
        <w:topLinePunct w:val="0"/>
        <w:autoSpaceDE/>
        <w:autoSpaceDN/>
        <w:bidi w:val="0"/>
        <w:snapToGrid w:val="0"/>
        <w:spacing w:line="580" w:lineRule="exact"/>
        <w:ind w:left="0" w:right="0" w:rightChars="0" w:firstLine="640" w:firstLineChars="200"/>
        <w:jc w:val="both"/>
        <w:textAlignment w:val="auto"/>
        <w:rPr>
          <w:rFonts w:hint="eastAsia" w:ascii="Times New Roman" w:hAnsi="Times New Roman" w:eastAsia="仿宋_GB2312" w:cs="仿宋_GB2312"/>
          <w:color w:val="000000"/>
          <w:szCs w:val="32"/>
          <w:lang w:eastAsia="zh-CN"/>
        </w:rPr>
      </w:pPr>
      <w:r>
        <w:rPr>
          <w:rFonts w:hint="eastAsia" w:ascii="Times New Roman" w:hAnsi="Times New Roman" w:eastAsia="黑体" w:cs="黑体"/>
          <w:color w:val="000000"/>
          <w:szCs w:val="32"/>
        </w:rPr>
        <w:t>第二十四条</w:t>
      </w:r>
      <w:r>
        <w:rPr>
          <w:rFonts w:ascii="Times New Roman" w:hAnsi="Times New Roman" w:eastAsia="黑体" w:cs="黑体"/>
          <w:color w:val="000000"/>
          <w:szCs w:val="32"/>
        </w:rPr>
        <w:t xml:space="preserve">  </w:t>
      </w:r>
      <w:r>
        <w:rPr>
          <w:rFonts w:hint="eastAsia" w:ascii="Times New Roman" w:hAnsi="Times New Roman" w:eastAsia="仿宋_GB2312" w:cs="仿宋_GB2312"/>
          <w:color w:val="000000"/>
          <w:szCs w:val="32"/>
        </w:rPr>
        <w:t>海绵城市设施</w:t>
      </w:r>
      <w:r>
        <w:rPr>
          <w:rFonts w:hint="eastAsia" w:ascii="Times New Roman" w:hAnsi="Times New Roman" w:eastAsia="仿宋_GB2312" w:cs="仿宋_GB2312"/>
          <w:color w:val="000000"/>
          <w:szCs w:val="32"/>
          <w:lang w:eastAsia="zh-CN"/>
        </w:rPr>
        <w:t>竣工验收合格后，应当及时</w:t>
      </w:r>
      <w:r>
        <w:rPr>
          <w:rFonts w:hint="eastAsia" w:ascii="Times New Roman" w:hAnsi="Times New Roman" w:eastAsia="仿宋_GB2312" w:cs="仿宋_GB2312"/>
          <w:color w:val="000000"/>
          <w:szCs w:val="32"/>
        </w:rPr>
        <w:t>移交运营维护单位。</w:t>
      </w:r>
      <w:r>
        <w:rPr>
          <w:rFonts w:hint="eastAsia" w:ascii="Times New Roman" w:hAnsi="Times New Roman" w:eastAsia="仿宋_GB2312" w:cs="仿宋_GB2312"/>
          <w:color w:val="000000"/>
          <w:szCs w:val="32"/>
          <w:lang w:eastAsia="zh-CN"/>
        </w:rPr>
        <w:t>未完成移交的，建设单位是运行维护的责任主体。</w:t>
      </w:r>
    </w:p>
    <w:p>
      <w:pPr>
        <w:keepNext w:val="0"/>
        <w:keepLines w:val="0"/>
        <w:pageBreakBefore w:val="0"/>
        <w:widowControl w:val="0"/>
        <w:kinsoku/>
        <w:wordWrap/>
        <w:overflowPunct/>
        <w:topLinePunct w:val="0"/>
        <w:autoSpaceDE/>
        <w:autoSpaceDN/>
        <w:bidi w:val="0"/>
        <w:snapToGrid w:val="0"/>
        <w:spacing w:line="580" w:lineRule="exact"/>
        <w:ind w:left="0" w:right="0" w:rightChars="0" w:firstLine="640" w:firstLineChars="200"/>
        <w:jc w:val="both"/>
        <w:textAlignment w:val="auto"/>
        <w:rPr>
          <w:rFonts w:ascii="Times New Roman" w:hAnsi="Times New Roman" w:eastAsia="仿宋_GB2312" w:cs="仿宋_GB2312"/>
          <w:color w:val="000000"/>
          <w:szCs w:val="32"/>
        </w:rPr>
      </w:pPr>
      <w:r>
        <w:rPr>
          <w:rFonts w:hint="eastAsia" w:ascii="Times New Roman" w:hAnsi="Times New Roman" w:eastAsia="仿宋_GB2312" w:cs="仿宋_GB2312"/>
          <w:color w:val="000000"/>
          <w:szCs w:val="32"/>
        </w:rPr>
        <w:t>市政设施、公园绿地、道路广场等基础设施项目的海绵城市设施应当由项目管理单位或者相关行业主管部门维护管理；公共建筑、住宅小区等开发项目的海绵城市设施由产权人或者其委托方维护管理。</w:t>
      </w:r>
    </w:p>
    <w:p>
      <w:pPr>
        <w:keepNext w:val="0"/>
        <w:keepLines w:val="0"/>
        <w:pageBreakBefore w:val="0"/>
        <w:widowControl w:val="0"/>
        <w:kinsoku/>
        <w:wordWrap/>
        <w:overflowPunct/>
        <w:topLinePunct w:val="0"/>
        <w:autoSpaceDE/>
        <w:autoSpaceDN/>
        <w:bidi w:val="0"/>
        <w:snapToGrid w:val="0"/>
        <w:spacing w:line="580" w:lineRule="exact"/>
        <w:ind w:left="0" w:right="0" w:rightChars="0" w:firstLine="640" w:firstLineChars="200"/>
        <w:jc w:val="both"/>
        <w:textAlignment w:val="auto"/>
        <w:rPr>
          <w:rFonts w:ascii="Times New Roman" w:hAnsi="Times New Roman" w:eastAsia="仿宋_GB2312" w:cs="仿宋_GB2312"/>
          <w:color w:val="000000"/>
          <w:szCs w:val="32"/>
        </w:rPr>
      </w:pPr>
      <w:r>
        <w:rPr>
          <w:rFonts w:hint="eastAsia" w:ascii="Times New Roman" w:hAnsi="Times New Roman" w:eastAsia="仿宋_GB2312" w:cs="仿宋_GB2312"/>
          <w:color w:val="000000"/>
          <w:szCs w:val="32"/>
        </w:rPr>
        <w:t>运营维护单位不明确的，按照“谁使用、谁维护”的原则确定运营维护单位。</w:t>
      </w:r>
    </w:p>
    <w:p>
      <w:pPr>
        <w:keepNext w:val="0"/>
        <w:keepLines w:val="0"/>
        <w:pageBreakBefore w:val="0"/>
        <w:widowControl w:val="0"/>
        <w:kinsoku/>
        <w:wordWrap/>
        <w:overflowPunct/>
        <w:topLinePunct w:val="0"/>
        <w:autoSpaceDE/>
        <w:autoSpaceDN/>
        <w:bidi w:val="0"/>
        <w:snapToGrid w:val="0"/>
        <w:spacing w:line="580" w:lineRule="exact"/>
        <w:ind w:left="0" w:right="0" w:rightChars="0" w:firstLine="640" w:firstLineChars="200"/>
        <w:jc w:val="both"/>
        <w:textAlignment w:val="auto"/>
        <w:rPr>
          <w:rFonts w:ascii="Times New Roman" w:hAnsi="Times New Roman" w:eastAsia="仿宋_GB2312" w:cs="仿宋_GB2312"/>
          <w:color w:val="000000"/>
          <w:szCs w:val="32"/>
        </w:rPr>
      </w:pPr>
      <w:r>
        <w:rPr>
          <w:rFonts w:hint="eastAsia" w:ascii="Times New Roman" w:hAnsi="Times New Roman" w:eastAsia="黑体" w:cs="黑体"/>
          <w:color w:val="000000"/>
          <w:szCs w:val="32"/>
        </w:rPr>
        <w:t>第二十五条</w:t>
      </w:r>
      <w:r>
        <w:rPr>
          <w:rFonts w:ascii="Times New Roman" w:hAnsi="Times New Roman" w:eastAsia="楷体_GB2312" w:cs="楷体_GB2312"/>
          <w:b/>
          <w:bCs/>
          <w:color w:val="000000"/>
          <w:kern w:val="32"/>
          <w:szCs w:val="32"/>
        </w:rPr>
        <w:t xml:space="preserve">  </w:t>
      </w:r>
      <w:r>
        <w:rPr>
          <w:rFonts w:hint="eastAsia" w:ascii="Times New Roman" w:hAnsi="Times New Roman" w:eastAsia="仿宋_GB2312" w:cs="仿宋_GB2312"/>
          <w:color w:val="000000"/>
          <w:szCs w:val="32"/>
        </w:rPr>
        <w:t>海绵城市设施运营维护单位应当依法履行下列维护管理责任：</w:t>
      </w:r>
    </w:p>
    <w:p>
      <w:pPr>
        <w:keepNext w:val="0"/>
        <w:keepLines w:val="0"/>
        <w:pageBreakBefore w:val="0"/>
        <w:widowControl w:val="0"/>
        <w:kinsoku/>
        <w:wordWrap/>
        <w:overflowPunct/>
        <w:topLinePunct w:val="0"/>
        <w:autoSpaceDE/>
        <w:autoSpaceDN/>
        <w:bidi w:val="0"/>
        <w:snapToGrid w:val="0"/>
        <w:spacing w:line="580" w:lineRule="exact"/>
        <w:ind w:left="0" w:right="0" w:rightChars="0" w:firstLine="640" w:firstLineChars="200"/>
        <w:jc w:val="both"/>
        <w:textAlignment w:val="auto"/>
        <w:rPr>
          <w:rFonts w:ascii="Times New Roman" w:hAnsi="Times New Roman" w:eastAsia="仿宋_GB2312" w:cs="仿宋_GB2312"/>
          <w:color w:val="000000"/>
          <w:szCs w:val="32"/>
        </w:rPr>
      </w:pPr>
      <w:r>
        <w:rPr>
          <w:rFonts w:hint="eastAsia" w:ascii="Times New Roman" w:hAnsi="Times New Roman" w:eastAsia="仿宋_GB2312" w:cs="仿宋_GB2312"/>
          <w:color w:val="000000"/>
          <w:szCs w:val="32"/>
        </w:rPr>
        <w:t>（一）建立健全海绵城市设施维护管理制度和操作规程，配备专人管理；</w:t>
      </w:r>
    </w:p>
    <w:p>
      <w:pPr>
        <w:keepNext w:val="0"/>
        <w:keepLines w:val="0"/>
        <w:pageBreakBefore w:val="0"/>
        <w:widowControl w:val="0"/>
        <w:kinsoku/>
        <w:wordWrap/>
        <w:overflowPunct/>
        <w:topLinePunct w:val="0"/>
        <w:autoSpaceDE/>
        <w:autoSpaceDN/>
        <w:bidi w:val="0"/>
        <w:snapToGrid w:val="0"/>
        <w:spacing w:line="580" w:lineRule="exact"/>
        <w:ind w:left="0" w:right="0" w:rightChars="0" w:firstLine="640" w:firstLineChars="200"/>
        <w:jc w:val="both"/>
        <w:textAlignment w:val="auto"/>
        <w:rPr>
          <w:rFonts w:ascii="Times New Roman" w:hAnsi="Times New Roman" w:eastAsia="仿宋_GB2312" w:cs="仿宋_GB2312"/>
          <w:color w:val="000000"/>
          <w:szCs w:val="32"/>
        </w:rPr>
      </w:pPr>
      <w:r>
        <w:rPr>
          <w:rFonts w:hint="eastAsia" w:ascii="Times New Roman" w:hAnsi="Times New Roman" w:eastAsia="仿宋_GB2312" w:cs="仿宋_GB2312"/>
          <w:color w:val="000000"/>
          <w:szCs w:val="32"/>
        </w:rPr>
        <w:t>（二）对海绵城市设施进行登记，对隐蔽建设和存在安全风险的海绵城市设施进行标识；</w:t>
      </w:r>
    </w:p>
    <w:p>
      <w:pPr>
        <w:keepNext w:val="0"/>
        <w:keepLines w:val="0"/>
        <w:pageBreakBefore w:val="0"/>
        <w:widowControl w:val="0"/>
        <w:kinsoku/>
        <w:wordWrap/>
        <w:overflowPunct/>
        <w:topLinePunct w:val="0"/>
        <w:autoSpaceDE/>
        <w:autoSpaceDN/>
        <w:bidi w:val="0"/>
        <w:snapToGrid w:val="0"/>
        <w:spacing w:line="580" w:lineRule="exact"/>
        <w:ind w:left="0" w:right="0" w:rightChars="0" w:firstLine="640" w:firstLineChars="200"/>
        <w:jc w:val="both"/>
        <w:textAlignment w:val="auto"/>
        <w:rPr>
          <w:rFonts w:ascii="Times New Roman" w:hAnsi="Times New Roman" w:eastAsia="仿宋_GB2312" w:cs="仿宋_GB2312"/>
          <w:color w:val="000000"/>
          <w:szCs w:val="32"/>
        </w:rPr>
      </w:pPr>
      <w:r>
        <w:rPr>
          <w:rFonts w:hint="eastAsia" w:ascii="Times New Roman" w:hAnsi="Times New Roman" w:eastAsia="仿宋_GB2312" w:cs="仿宋_GB2312"/>
          <w:color w:val="000000"/>
          <w:szCs w:val="32"/>
        </w:rPr>
        <w:t>（三）开展日常监测、巡查、养护和维修，保障海绵城市设施正常运行；</w:t>
      </w:r>
    </w:p>
    <w:p>
      <w:pPr>
        <w:keepNext w:val="0"/>
        <w:keepLines w:val="0"/>
        <w:pageBreakBefore w:val="0"/>
        <w:widowControl w:val="0"/>
        <w:kinsoku/>
        <w:wordWrap/>
        <w:overflowPunct/>
        <w:topLinePunct w:val="0"/>
        <w:autoSpaceDE/>
        <w:autoSpaceDN/>
        <w:bidi w:val="0"/>
        <w:snapToGrid w:val="0"/>
        <w:spacing w:line="580" w:lineRule="exact"/>
        <w:ind w:left="0" w:right="0" w:rightChars="0" w:firstLine="640" w:firstLineChars="200"/>
        <w:jc w:val="both"/>
        <w:textAlignment w:val="auto"/>
        <w:rPr>
          <w:rFonts w:ascii="Times New Roman" w:hAnsi="Times New Roman" w:eastAsia="仿宋_GB2312"/>
          <w:color w:val="000000"/>
        </w:rPr>
      </w:pPr>
      <w:r>
        <w:rPr>
          <w:rFonts w:hint="eastAsia" w:ascii="Times New Roman" w:hAnsi="Times New Roman" w:eastAsia="仿宋_GB2312" w:cs="仿宋_GB2312"/>
          <w:color w:val="000000"/>
          <w:szCs w:val="32"/>
        </w:rPr>
        <w:t>（四）法律法规规定的其他责任。</w:t>
      </w:r>
    </w:p>
    <w:p>
      <w:pPr>
        <w:keepNext w:val="0"/>
        <w:keepLines w:val="0"/>
        <w:pageBreakBefore w:val="0"/>
        <w:widowControl w:val="0"/>
        <w:kinsoku/>
        <w:wordWrap/>
        <w:overflowPunct/>
        <w:topLinePunct w:val="0"/>
        <w:autoSpaceDE/>
        <w:autoSpaceDN/>
        <w:bidi w:val="0"/>
        <w:snapToGrid w:val="0"/>
        <w:spacing w:line="580" w:lineRule="exact"/>
        <w:ind w:left="0" w:right="0" w:rightChars="0" w:firstLine="640" w:firstLineChars="200"/>
        <w:jc w:val="both"/>
        <w:textAlignment w:val="auto"/>
        <w:rPr>
          <w:rFonts w:ascii="Times New Roman" w:hAnsi="Times New Roman" w:eastAsia="仿宋_GB2312" w:cs="仿宋_GB2312"/>
          <w:color w:val="000000"/>
          <w:szCs w:val="32"/>
        </w:rPr>
      </w:pPr>
      <w:r>
        <w:rPr>
          <w:rFonts w:hint="eastAsia" w:ascii="Times New Roman" w:hAnsi="Times New Roman" w:eastAsia="黑体" w:cs="黑体"/>
          <w:color w:val="000000"/>
          <w:szCs w:val="32"/>
        </w:rPr>
        <w:t>第二十六条</w:t>
      </w:r>
      <w:r>
        <w:rPr>
          <w:rFonts w:ascii="Times New Roman" w:hAnsi="Times New Roman" w:eastAsia="楷体_GB2312" w:cs="楷体_GB2312"/>
          <w:b/>
          <w:bCs/>
          <w:color w:val="000000"/>
          <w:kern w:val="32"/>
          <w:szCs w:val="32"/>
        </w:rPr>
        <w:t xml:space="preserve">  </w:t>
      </w:r>
      <w:r>
        <w:rPr>
          <w:rFonts w:hint="eastAsia" w:ascii="Times New Roman" w:hAnsi="Times New Roman" w:eastAsia="仿宋_GB2312" w:cs="仿宋_GB2312"/>
          <w:color w:val="000000"/>
          <w:szCs w:val="32"/>
        </w:rPr>
        <w:t>任何单位和个人不得擅自挖掘、拆除、改动、占用海绵城市设施。</w:t>
      </w:r>
    </w:p>
    <w:p>
      <w:pPr>
        <w:keepNext w:val="0"/>
        <w:keepLines w:val="0"/>
        <w:pageBreakBefore w:val="0"/>
        <w:widowControl w:val="0"/>
        <w:kinsoku/>
        <w:wordWrap/>
        <w:overflowPunct/>
        <w:topLinePunct w:val="0"/>
        <w:autoSpaceDE/>
        <w:autoSpaceDN/>
        <w:bidi w:val="0"/>
        <w:snapToGrid w:val="0"/>
        <w:spacing w:line="580" w:lineRule="exact"/>
        <w:ind w:left="0" w:right="0" w:rightChars="0" w:firstLine="640" w:firstLineChars="200"/>
        <w:jc w:val="both"/>
        <w:textAlignment w:val="auto"/>
        <w:rPr>
          <w:rFonts w:ascii="Times New Roman" w:hAnsi="Times New Roman" w:eastAsia="仿宋_GB2312" w:cs="仿宋_GB2312"/>
          <w:color w:val="000000"/>
          <w:szCs w:val="32"/>
        </w:rPr>
      </w:pPr>
      <w:r>
        <w:rPr>
          <w:rFonts w:hint="eastAsia" w:ascii="Times New Roman" w:hAnsi="Times New Roman" w:eastAsia="仿宋_GB2312" w:cs="仿宋_GB2312"/>
          <w:color w:val="000000"/>
          <w:szCs w:val="32"/>
        </w:rPr>
        <w:t>因工程建设等需要，确需挖掘、拆除、改动、占用海绵城市设施的，建设单位应当依照权限报经城市管理行政主管部门同意，并承担包括采取临时措施</w:t>
      </w:r>
      <w:r>
        <w:rPr>
          <w:rFonts w:hint="eastAsia" w:ascii="Times New Roman" w:hAnsi="Times New Roman" w:eastAsia="仿宋_GB2312" w:cs="仿宋_GB2312"/>
          <w:color w:val="000000"/>
          <w:szCs w:val="32"/>
          <w:lang w:eastAsia="zh-CN"/>
        </w:rPr>
        <w:t>、海绵城市设施</w:t>
      </w:r>
      <w:r>
        <w:rPr>
          <w:rFonts w:hint="eastAsia" w:ascii="Times New Roman" w:hAnsi="Times New Roman" w:eastAsia="仿宋_GB2312" w:cs="仿宋_GB2312"/>
          <w:color w:val="000000"/>
          <w:szCs w:val="32"/>
        </w:rPr>
        <w:t>恢复</w:t>
      </w:r>
      <w:r>
        <w:rPr>
          <w:rFonts w:hint="eastAsia" w:ascii="Times New Roman" w:hAnsi="Times New Roman" w:eastAsia="仿宋_GB2312" w:cs="仿宋_GB2312"/>
          <w:color w:val="000000"/>
          <w:szCs w:val="32"/>
          <w:lang w:eastAsia="zh-CN"/>
        </w:rPr>
        <w:t>等费用</w:t>
      </w:r>
      <w:r>
        <w:rPr>
          <w:rFonts w:hint="eastAsia" w:ascii="Times New Roman" w:hAnsi="Times New Roman" w:eastAsia="仿宋_GB2312" w:cs="仿宋_GB2312"/>
          <w:color w:val="000000"/>
          <w:szCs w:val="32"/>
        </w:rPr>
        <w:t>在内的全部费用。</w:t>
      </w:r>
    </w:p>
    <w:p>
      <w:pPr>
        <w:keepNext w:val="0"/>
        <w:keepLines w:val="0"/>
        <w:pageBreakBefore w:val="0"/>
        <w:widowControl w:val="0"/>
        <w:kinsoku/>
        <w:wordWrap/>
        <w:overflowPunct/>
        <w:topLinePunct w:val="0"/>
        <w:autoSpaceDE/>
        <w:autoSpaceDN/>
        <w:bidi w:val="0"/>
        <w:snapToGrid w:val="0"/>
        <w:spacing w:line="580" w:lineRule="exact"/>
        <w:ind w:left="0" w:right="0" w:rightChars="0" w:firstLine="640" w:firstLineChars="200"/>
        <w:jc w:val="both"/>
        <w:textAlignment w:val="auto"/>
        <w:rPr>
          <w:rFonts w:ascii="Times New Roman" w:hAnsi="Times New Roman" w:eastAsia="仿宋_GB2312" w:cs="仿宋_GB2312"/>
          <w:color w:val="000000"/>
          <w:szCs w:val="32"/>
        </w:rPr>
      </w:pPr>
      <w:r>
        <w:rPr>
          <w:rFonts w:hint="eastAsia" w:ascii="Times New Roman" w:hAnsi="Times New Roman" w:eastAsia="黑体" w:cs="黑体"/>
          <w:color w:val="000000"/>
          <w:szCs w:val="32"/>
        </w:rPr>
        <w:t>第二十七条</w:t>
      </w:r>
      <w:r>
        <w:rPr>
          <w:rFonts w:ascii="Times New Roman" w:hAnsi="Times New Roman" w:eastAsia="黑体" w:cs="黑体"/>
          <w:color w:val="000000"/>
          <w:szCs w:val="32"/>
        </w:rPr>
        <w:t xml:space="preserve">  </w:t>
      </w:r>
      <w:r>
        <w:rPr>
          <w:rFonts w:hint="eastAsia" w:ascii="Times New Roman" w:hAnsi="Times New Roman" w:eastAsia="仿宋_GB2312" w:cs="仿宋_GB2312"/>
          <w:color w:val="000000"/>
          <w:szCs w:val="32"/>
        </w:rPr>
        <w:t>禁止下列危害海绵城市设施的行为：</w:t>
      </w:r>
    </w:p>
    <w:p>
      <w:pPr>
        <w:keepNext w:val="0"/>
        <w:keepLines w:val="0"/>
        <w:pageBreakBefore w:val="0"/>
        <w:widowControl w:val="0"/>
        <w:kinsoku/>
        <w:wordWrap/>
        <w:overflowPunct/>
        <w:topLinePunct w:val="0"/>
        <w:autoSpaceDE/>
        <w:autoSpaceDN/>
        <w:bidi w:val="0"/>
        <w:snapToGrid w:val="0"/>
        <w:spacing w:line="580" w:lineRule="exact"/>
        <w:ind w:left="0" w:right="0" w:rightChars="0" w:firstLine="640" w:firstLineChars="200"/>
        <w:jc w:val="both"/>
        <w:textAlignment w:val="auto"/>
        <w:rPr>
          <w:rFonts w:ascii="Times New Roman" w:hAnsi="Times New Roman" w:eastAsia="仿宋_GB2312" w:cs="仿宋_GB2312"/>
          <w:color w:val="000000"/>
          <w:szCs w:val="32"/>
        </w:rPr>
      </w:pPr>
      <w:r>
        <w:rPr>
          <w:rFonts w:hint="eastAsia" w:ascii="Times New Roman" w:hAnsi="Times New Roman" w:eastAsia="仿宋_GB2312" w:cs="仿宋_GB2312"/>
          <w:color w:val="000000"/>
          <w:szCs w:val="32"/>
        </w:rPr>
        <w:t>（一）向海绵城市设施倾倒垃圾、渣土、施工泥浆、油脂、粪便等易堵塞物；</w:t>
      </w:r>
    </w:p>
    <w:p>
      <w:pPr>
        <w:keepNext w:val="0"/>
        <w:keepLines w:val="0"/>
        <w:pageBreakBefore w:val="0"/>
        <w:widowControl w:val="0"/>
        <w:kinsoku/>
        <w:wordWrap/>
        <w:overflowPunct/>
        <w:topLinePunct w:val="0"/>
        <w:autoSpaceDE/>
        <w:autoSpaceDN/>
        <w:bidi w:val="0"/>
        <w:snapToGrid w:val="0"/>
        <w:spacing w:line="580" w:lineRule="exact"/>
        <w:ind w:left="0" w:right="0" w:rightChars="0" w:firstLine="640" w:firstLineChars="200"/>
        <w:jc w:val="both"/>
        <w:textAlignment w:val="auto"/>
        <w:rPr>
          <w:rFonts w:ascii="Times New Roman" w:hAnsi="Times New Roman" w:eastAsia="仿宋_GB2312" w:cs="仿宋_GB2312"/>
          <w:color w:val="000000"/>
          <w:szCs w:val="32"/>
        </w:rPr>
      </w:pPr>
      <w:r>
        <w:rPr>
          <w:rFonts w:hint="eastAsia" w:ascii="Times New Roman" w:hAnsi="Times New Roman" w:eastAsia="仿宋_GB2312" w:cs="仿宋_GB2312"/>
          <w:color w:val="000000"/>
          <w:szCs w:val="32"/>
        </w:rPr>
        <w:t>（二）向海绵城市设施倾倒排放易燃易爆、腐蚀性气体液体、烹饪油烟、泔水及其他有害污染物质；</w:t>
      </w:r>
    </w:p>
    <w:p>
      <w:pPr>
        <w:keepNext w:val="0"/>
        <w:keepLines w:val="0"/>
        <w:pageBreakBefore w:val="0"/>
        <w:widowControl w:val="0"/>
        <w:kinsoku/>
        <w:wordWrap/>
        <w:overflowPunct/>
        <w:topLinePunct w:val="0"/>
        <w:autoSpaceDE/>
        <w:autoSpaceDN/>
        <w:bidi w:val="0"/>
        <w:snapToGrid w:val="0"/>
        <w:spacing w:line="580" w:lineRule="exact"/>
        <w:ind w:left="0" w:right="0" w:rightChars="0" w:firstLine="640" w:firstLineChars="200"/>
        <w:jc w:val="both"/>
        <w:textAlignment w:val="auto"/>
        <w:rPr>
          <w:rFonts w:ascii="Times New Roman" w:hAnsi="Times New Roman" w:eastAsia="仿宋_GB2312" w:cs="仿宋_GB2312"/>
          <w:color w:val="000000"/>
          <w:szCs w:val="32"/>
        </w:rPr>
      </w:pPr>
      <w:r>
        <w:rPr>
          <w:rFonts w:hint="eastAsia" w:ascii="Times New Roman" w:hAnsi="Times New Roman" w:eastAsia="仿宋_GB2312" w:cs="仿宋_GB2312"/>
          <w:color w:val="000000"/>
          <w:szCs w:val="32"/>
        </w:rPr>
        <w:t>（三）偷盗、损毁、穿凿或者擅自拆卸、移动、占压海绵城市设施；</w:t>
      </w:r>
    </w:p>
    <w:p>
      <w:pPr>
        <w:keepNext w:val="0"/>
        <w:keepLines w:val="0"/>
        <w:pageBreakBefore w:val="0"/>
        <w:widowControl w:val="0"/>
        <w:kinsoku/>
        <w:wordWrap/>
        <w:overflowPunct/>
        <w:topLinePunct w:val="0"/>
        <w:autoSpaceDE/>
        <w:autoSpaceDN/>
        <w:bidi w:val="0"/>
        <w:snapToGrid w:val="0"/>
        <w:spacing w:line="580" w:lineRule="exact"/>
        <w:ind w:left="0" w:right="0" w:rightChars="0" w:firstLine="640" w:firstLineChars="200"/>
        <w:jc w:val="both"/>
        <w:textAlignment w:val="auto"/>
        <w:rPr>
          <w:rFonts w:ascii="Times New Roman" w:hAnsi="Times New Roman" w:eastAsia="仿宋_GB2312" w:cs="仿宋_GB2312"/>
          <w:color w:val="000000"/>
          <w:szCs w:val="32"/>
        </w:rPr>
      </w:pPr>
      <w:r>
        <w:rPr>
          <w:rFonts w:hint="eastAsia" w:ascii="Times New Roman" w:hAnsi="Times New Roman" w:eastAsia="仿宋_GB2312" w:cs="仿宋_GB2312"/>
          <w:color w:val="000000"/>
          <w:szCs w:val="32"/>
        </w:rPr>
        <w:t>（四）其他危害海绵城市设施的行为。</w:t>
      </w:r>
    </w:p>
    <w:p>
      <w:pPr>
        <w:keepNext w:val="0"/>
        <w:keepLines w:val="0"/>
        <w:pageBreakBefore w:val="0"/>
        <w:widowControl w:val="0"/>
        <w:kinsoku/>
        <w:wordWrap/>
        <w:overflowPunct/>
        <w:topLinePunct w:val="0"/>
        <w:autoSpaceDE/>
        <w:autoSpaceDN/>
        <w:bidi w:val="0"/>
        <w:snapToGrid w:val="0"/>
        <w:spacing w:line="580" w:lineRule="exact"/>
        <w:ind w:left="0" w:right="0" w:rightChars="0" w:firstLine="640" w:firstLineChars="200"/>
        <w:jc w:val="both"/>
        <w:textAlignment w:val="auto"/>
        <w:rPr>
          <w:rFonts w:ascii="Times New Roman" w:hAnsi="Times New Roman" w:eastAsia="仿宋_GB2312" w:cs="仿宋_GB2312"/>
          <w:color w:val="000000"/>
          <w:szCs w:val="32"/>
        </w:rPr>
      </w:pPr>
      <w:r>
        <w:rPr>
          <w:rFonts w:hint="eastAsia" w:ascii="Times New Roman" w:hAnsi="Times New Roman" w:eastAsia="黑体" w:cs="黑体"/>
          <w:color w:val="000000"/>
          <w:szCs w:val="32"/>
        </w:rPr>
        <w:t>第二十八条</w:t>
      </w:r>
      <w:r>
        <w:rPr>
          <w:rFonts w:ascii="Times New Roman" w:hAnsi="Times New Roman" w:eastAsia="楷体_GB2312" w:cs="楷体_GB2312"/>
          <w:b/>
          <w:bCs/>
          <w:color w:val="000000"/>
          <w:kern w:val="32"/>
          <w:szCs w:val="32"/>
        </w:rPr>
        <w:t xml:space="preserve">  </w:t>
      </w:r>
      <w:r>
        <w:rPr>
          <w:rFonts w:hint="eastAsia" w:ascii="Times New Roman" w:hAnsi="Times New Roman" w:eastAsia="仿宋_GB2312" w:cs="仿宋_GB2312"/>
          <w:color w:val="000000"/>
          <w:szCs w:val="32"/>
        </w:rPr>
        <w:t>城市管理行政主管部门应当组织编制本区域海绵城市设施管理预警和应急处置预案，并指导海绵城市设施运营维护单位编制本单位应急处置预案。</w:t>
      </w:r>
    </w:p>
    <w:p>
      <w:pPr>
        <w:keepNext w:val="0"/>
        <w:keepLines w:val="0"/>
        <w:pageBreakBefore w:val="0"/>
        <w:widowControl w:val="0"/>
        <w:kinsoku/>
        <w:wordWrap/>
        <w:overflowPunct/>
        <w:topLinePunct w:val="0"/>
        <w:autoSpaceDE/>
        <w:autoSpaceDN/>
        <w:bidi w:val="0"/>
        <w:snapToGrid w:val="0"/>
        <w:spacing w:line="580" w:lineRule="exact"/>
        <w:ind w:left="0" w:right="0" w:rightChars="0" w:firstLine="640" w:firstLineChars="200"/>
        <w:jc w:val="both"/>
        <w:textAlignment w:val="auto"/>
        <w:rPr>
          <w:rFonts w:hint="eastAsia" w:ascii="Times New Roman" w:hAnsi="Times New Roman" w:eastAsia="仿宋_GB2312" w:cs="仿宋_GB2312"/>
          <w:color w:val="000000"/>
          <w:szCs w:val="32"/>
        </w:rPr>
      </w:pPr>
      <w:r>
        <w:rPr>
          <w:rFonts w:hint="eastAsia" w:ascii="Times New Roman" w:hAnsi="Times New Roman" w:eastAsia="仿宋_GB2312" w:cs="仿宋_GB2312"/>
          <w:color w:val="000000"/>
          <w:szCs w:val="32"/>
        </w:rPr>
        <w:t>应急处置预案应当报送应急管理部门备案并纳入城市建设信息平台。遇到紧急情况时，海绵城市设施运营维护单位</w:t>
      </w:r>
      <w:r>
        <w:rPr>
          <w:rFonts w:hint="eastAsia" w:ascii="Times New Roman" w:hAnsi="Times New Roman" w:eastAsia="仿宋_GB2312" w:cs="仿宋_GB2312"/>
          <w:color w:val="000000"/>
          <w:szCs w:val="32"/>
          <w:lang w:eastAsia="zh-CN"/>
        </w:rPr>
        <w:t>和其他相关单位</w:t>
      </w:r>
      <w:r>
        <w:rPr>
          <w:rFonts w:hint="eastAsia" w:ascii="Times New Roman" w:hAnsi="Times New Roman" w:eastAsia="仿宋_GB2312" w:cs="仿宋_GB2312"/>
          <w:color w:val="000000"/>
          <w:szCs w:val="32"/>
        </w:rPr>
        <w:t>应当按照应急预案进行处置。</w:t>
      </w:r>
    </w:p>
    <w:p>
      <w:pPr>
        <w:keepNext w:val="0"/>
        <w:keepLines w:val="0"/>
        <w:pageBreakBefore w:val="0"/>
        <w:widowControl w:val="0"/>
        <w:kinsoku/>
        <w:wordWrap/>
        <w:overflowPunct/>
        <w:topLinePunct w:val="0"/>
        <w:autoSpaceDE/>
        <w:autoSpaceDN/>
        <w:bidi w:val="0"/>
        <w:snapToGrid w:val="0"/>
        <w:spacing w:line="580" w:lineRule="exact"/>
        <w:ind w:left="0" w:right="0" w:rightChars="0" w:firstLine="640" w:firstLineChars="200"/>
        <w:jc w:val="both"/>
        <w:textAlignment w:val="auto"/>
        <w:rPr>
          <w:rFonts w:ascii="Times New Roman" w:hAnsi="Times New Roman" w:eastAsia="仿宋_GB2312" w:cs="仿宋_GB2312"/>
          <w:color w:val="000000"/>
          <w:szCs w:val="32"/>
        </w:rPr>
      </w:pPr>
      <w:r>
        <w:rPr>
          <w:rFonts w:hint="eastAsia" w:ascii="Times New Roman" w:hAnsi="Times New Roman" w:eastAsia="黑体" w:cs="黑体"/>
          <w:color w:val="000000"/>
          <w:szCs w:val="32"/>
        </w:rPr>
        <w:t>第二十九条</w:t>
      </w:r>
      <w:r>
        <w:rPr>
          <w:rFonts w:ascii="Times New Roman" w:hAnsi="Times New Roman" w:eastAsia="黑体" w:cs="黑体"/>
          <w:color w:val="000000"/>
          <w:szCs w:val="32"/>
        </w:rPr>
        <w:t xml:space="preserve">  </w:t>
      </w:r>
      <w:r>
        <w:rPr>
          <w:rFonts w:hint="eastAsia" w:ascii="Times New Roman" w:hAnsi="Times New Roman" w:eastAsia="仿宋_GB2312" w:cs="仿宋_GB2312"/>
          <w:color w:val="000000"/>
          <w:szCs w:val="32"/>
        </w:rPr>
        <w:t>鼓励引入第三方机构定期评估海绵设施运</w:t>
      </w:r>
      <w:r>
        <w:rPr>
          <w:rFonts w:hint="eastAsia" w:ascii="Times New Roman" w:hAnsi="Times New Roman" w:eastAsia="仿宋_GB2312" w:cs="仿宋_GB2312"/>
          <w:color w:val="000000"/>
          <w:szCs w:val="32"/>
          <w:lang w:eastAsia="zh-CN"/>
        </w:rPr>
        <w:t>营维护</w:t>
      </w:r>
      <w:r>
        <w:rPr>
          <w:rFonts w:hint="eastAsia" w:ascii="Times New Roman" w:hAnsi="Times New Roman" w:eastAsia="仿宋_GB2312" w:cs="仿宋_GB2312"/>
          <w:color w:val="000000"/>
          <w:szCs w:val="32"/>
        </w:rPr>
        <w:t>状况，相关信息</w:t>
      </w:r>
      <w:r>
        <w:rPr>
          <w:rFonts w:hint="eastAsia" w:ascii="Times New Roman" w:hAnsi="Times New Roman" w:eastAsia="仿宋_GB2312" w:cs="仿宋_GB2312"/>
          <w:color w:val="000000"/>
          <w:szCs w:val="32"/>
          <w:lang w:eastAsia="zh-CN"/>
        </w:rPr>
        <w:t>应当</w:t>
      </w:r>
      <w:r>
        <w:rPr>
          <w:rFonts w:hint="eastAsia" w:ascii="Times New Roman" w:hAnsi="Times New Roman" w:eastAsia="仿宋_GB2312" w:cs="仿宋_GB2312"/>
          <w:color w:val="000000"/>
          <w:szCs w:val="32"/>
        </w:rPr>
        <w:t>纳入城市建设管理信息平台。海绵城市设施维护管理人应当定期对设施进行监测评估，确保设施功能正常发挥、安全运行。</w:t>
      </w:r>
    </w:p>
    <w:p>
      <w:pPr>
        <w:keepNext w:val="0"/>
        <w:keepLines w:val="0"/>
        <w:pageBreakBefore w:val="0"/>
        <w:widowControl w:val="0"/>
        <w:numPr>
          <w:ilvl w:val="0"/>
          <w:numId w:val="0"/>
        </w:numPr>
        <w:kinsoku/>
        <w:wordWrap/>
        <w:overflowPunct/>
        <w:topLinePunct w:val="0"/>
        <w:autoSpaceDE/>
        <w:autoSpaceDN/>
        <w:bidi w:val="0"/>
        <w:adjustRightInd/>
        <w:snapToGrid w:val="0"/>
        <w:spacing w:before="220" w:beforeLines="50" w:after="220" w:afterLines="50" w:line="580" w:lineRule="exact"/>
        <w:ind w:right="0" w:rightChars="0"/>
        <w:jc w:val="center"/>
        <w:textAlignment w:val="auto"/>
        <w:rPr>
          <w:rFonts w:hint="eastAsia" w:ascii="Times New Roman" w:hAnsi="Times New Roman" w:eastAsia="黑体"/>
          <w:color w:val="000000"/>
          <w:kern w:val="32"/>
          <w:szCs w:val="32"/>
        </w:rPr>
      </w:pPr>
      <w:r>
        <w:rPr>
          <w:rFonts w:hint="eastAsia" w:ascii="Times New Roman" w:hAnsi="Times New Roman" w:eastAsia="黑体"/>
          <w:color w:val="000000"/>
          <w:kern w:val="32"/>
          <w:szCs w:val="32"/>
          <w:lang w:eastAsia="zh-CN"/>
        </w:rPr>
        <w:t>第四章</w:t>
      </w:r>
      <w:r>
        <w:rPr>
          <w:rFonts w:hint="eastAsia" w:ascii="Times New Roman" w:hAnsi="Times New Roman" w:eastAsia="黑体"/>
          <w:color w:val="000000"/>
          <w:kern w:val="32"/>
          <w:szCs w:val="32"/>
          <w:lang w:val="en-US" w:eastAsia="zh-CN"/>
        </w:rPr>
        <w:t xml:space="preserve">  </w:t>
      </w:r>
      <w:r>
        <w:rPr>
          <w:rFonts w:hint="eastAsia" w:ascii="Times New Roman" w:hAnsi="Times New Roman" w:eastAsia="黑体"/>
          <w:color w:val="000000"/>
          <w:kern w:val="32"/>
          <w:szCs w:val="32"/>
        </w:rPr>
        <w:t>法律责任</w:t>
      </w:r>
    </w:p>
    <w:p>
      <w:pPr>
        <w:keepNext w:val="0"/>
        <w:keepLines w:val="0"/>
        <w:pageBreakBefore w:val="0"/>
        <w:widowControl w:val="0"/>
        <w:kinsoku/>
        <w:wordWrap/>
        <w:overflowPunct/>
        <w:topLinePunct w:val="0"/>
        <w:autoSpaceDE/>
        <w:autoSpaceDN/>
        <w:bidi w:val="0"/>
        <w:snapToGrid w:val="0"/>
        <w:spacing w:line="580" w:lineRule="exact"/>
        <w:ind w:left="0" w:right="0" w:rightChars="0" w:firstLine="640" w:firstLineChars="200"/>
        <w:jc w:val="both"/>
        <w:textAlignment w:val="auto"/>
        <w:rPr>
          <w:rFonts w:ascii="Times New Roman" w:hAnsi="Times New Roman" w:eastAsia="仿宋_GB2312" w:cs="仿宋_GB2312"/>
          <w:color w:val="000000"/>
          <w:szCs w:val="32"/>
        </w:rPr>
      </w:pPr>
      <w:r>
        <w:rPr>
          <w:rFonts w:hint="eastAsia" w:ascii="Times New Roman" w:hAnsi="Times New Roman" w:eastAsia="黑体" w:cs="黑体"/>
          <w:color w:val="000000"/>
          <w:szCs w:val="32"/>
        </w:rPr>
        <w:t>第三十条</w:t>
      </w:r>
      <w:r>
        <w:rPr>
          <w:rFonts w:ascii="Times New Roman" w:hAnsi="Times New Roman" w:eastAsia="楷体_GB2312" w:cs="楷体_GB2312"/>
          <w:b/>
          <w:bCs/>
          <w:color w:val="000000"/>
          <w:kern w:val="32"/>
          <w:szCs w:val="32"/>
        </w:rPr>
        <w:t xml:space="preserve">  </w:t>
      </w:r>
      <w:r>
        <w:rPr>
          <w:rFonts w:hint="eastAsia" w:ascii="Times New Roman" w:hAnsi="Times New Roman" w:eastAsia="仿宋_GB2312" w:cs="仿宋_GB2312"/>
          <w:color w:val="000000"/>
          <w:szCs w:val="32"/>
        </w:rPr>
        <w:t>违反本条例规定，法律法规已有法律责任规定的，从其规定。</w:t>
      </w:r>
    </w:p>
    <w:p>
      <w:pPr>
        <w:keepNext w:val="0"/>
        <w:keepLines w:val="0"/>
        <w:pageBreakBefore w:val="0"/>
        <w:widowControl w:val="0"/>
        <w:kinsoku/>
        <w:wordWrap/>
        <w:overflowPunct/>
        <w:topLinePunct w:val="0"/>
        <w:autoSpaceDE/>
        <w:autoSpaceDN/>
        <w:bidi w:val="0"/>
        <w:snapToGrid w:val="0"/>
        <w:spacing w:line="580" w:lineRule="exact"/>
        <w:ind w:left="0" w:right="0" w:rightChars="0" w:firstLine="640" w:firstLineChars="200"/>
        <w:jc w:val="both"/>
        <w:textAlignment w:val="auto"/>
        <w:rPr>
          <w:rFonts w:ascii="Times New Roman" w:hAnsi="Times New Roman" w:eastAsia="仿宋_GB2312" w:cs="仿宋_GB2312"/>
          <w:color w:val="000000"/>
          <w:spacing w:val="-11"/>
          <w:szCs w:val="32"/>
        </w:rPr>
      </w:pPr>
      <w:r>
        <w:rPr>
          <w:rFonts w:hint="eastAsia" w:ascii="Times New Roman" w:hAnsi="Times New Roman" w:eastAsia="黑体" w:cs="黑体"/>
          <w:color w:val="000000"/>
          <w:szCs w:val="32"/>
        </w:rPr>
        <w:t>第三十一条</w:t>
      </w:r>
      <w:r>
        <w:rPr>
          <w:rFonts w:ascii="Times New Roman" w:hAnsi="Times New Roman" w:eastAsia="楷体_GB2312" w:cs="楷体_GB2312"/>
          <w:b/>
          <w:bCs/>
          <w:color w:val="000000"/>
          <w:kern w:val="32"/>
          <w:szCs w:val="32"/>
        </w:rPr>
        <w:t xml:space="preserve"> </w:t>
      </w:r>
      <w:r>
        <w:rPr>
          <w:rFonts w:ascii="Times New Roman" w:hAnsi="Times New Roman" w:eastAsia="仿宋_GB2312" w:cs="仿宋_GB2312"/>
          <w:color w:val="000000"/>
          <w:szCs w:val="32"/>
        </w:rPr>
        <w:t xml:space="preserve"> </w:t>
      </w:r>
      <w:r>
        <w:rPr>
          <w:rFonts w:hint="eastAsia" w:ascii="Times New Roman" w:hAnsi="Times New Roman" w:eastAsia="仿宋_GB2312" w:cs="仿宋_GB2312"/>
          <w:color w:val="000000"/>
          <w:szCs w:val="32"/>
        </w:rPr>
        <w:t>建设、设计、施工、监理等单位违反本条例第</w:t>
      </w:r>
      <w:r>
        <w:rPr>
          <w:rFonts w:hint="eastAsia" w:ascii="Times New Roman" w:hAnsi="Times New Roman" w:eastAsia="仿宋_GB2312" w:cs="仿宋_GB2312"/>
          <w:color w:val="000000"/>
          <w:spacing w:val="-11"/>
          <w:szCs w:val="32"/>
        </w:rPr>
        <w:t>十五条、第十六条、第十七条、第十八条的规定，依据</w:t>
      </w:r>
      <w:r>
        <w:rPr>
          <w:rFonts w:hint="eastAsia" w:ascii="Times New Roman" w:hAnsi="Times New Roman" w:eastAsia="仿宋_GB2312" w:cs="仿宋_GB2312"/>
          <w:color w:val="000000"/>
          <w:spacing w:val="-11"/>
          <w:szCs w:val="32"/>
          <w:lang w:eastAsia="zh-CN"/>
        </w:rPr>
        <w:t>《中华人民共和国建筑法》</w:t>
      </w:r>
      <w:r>
        <w:rPr>
          <w:rFonts w:hint="eastAsia" w:ascii="Times New Roman" w:hAnsi="Times New Roman" w:eastAsia="仿宋_GB2312" w:cs="仿宋_GB2312"/>
          <w:color w:val="000000"/>
          <w:spacing w:val="-11"/>
          <w:szCs w:val="32"/>
        </w:rPr>
        <w:t>《建设工程质量管理条例》等相关法律法规予以处罚。</w:t>
      </w:r>
    </w:p>
    <w:p>
      <w:pPr>
        <w:keepNext w:val="0"/>
        <w:keepLines w:val="0"/>
        <w:pageBreakBefore w:val="0"/>
        <w:widowControl w:val="0"/>
        <w:kinsoku/>
        <w:wordWrap/>
        <w:overflowPunct/>
        <w:topLinePunct w:val="0"/>
        <w:autoSpaceDE/>
        <w:autoSpaceDN/>
        <w:bidi w:val="0"/>
        <w:snapToGrid w:val="0"/>
        <w:spacing w:line="580" w:lineRule="exact"/>
        <w:ind w:left="0" w:right="0" w:rightChars="0" w:firstLine="640" w:firstLineChars="200"/>
        <w:jc w:val="both"/>
        <w:textAlignment w:val="auto"/>
        <w:rPr>
          <w:rFonts w:ascii="Times New Roman" w:hAnsi="Times New Roman" w:eastAsia="仿宋_GB2312" w:cs="仿宋_GB2312"/>
          <w:color w:val="000000"/>
          <w:szCs w:val="32"/>
        </w:rPr>
      </w:pPr>
      <w:r>
        <w:rPr>
          <w:rFonts w:hint="eastAsia" w:ascii="Times New Roman" w:hAnsi="Times New Roman" w:eastAsia="黑体" w:cs="黑体"/>
          <w:color w:val="000000"/>
          <w:szCs w:val="32"/>
          <w:lang w:eastAsia="zh-CN"/>
        </w:rPr>
        <w:t>第三十二条</w:t>
      </w:r>
      <w:r>
        <w:rPr>
          <w:rFonts w:hint="eastAsia" w:ascii="Times New Roman" w:hAnsi="Times New Roman" w:eastAsia="楷体_GB2312" w:cs="楷体_GB2312"/>
          <w:b/>
          <w:bCs/>
          <w:color w:val="000000"/>
          <w:kern w:val="32"/>
          <w:szCs w:val="32"/>
          <w:lang w:eastAsia="zh-CN"/>
        </w:rPr>
        <w:t xml:space="preserve"> </w:t>
      </w:r>
      <w:r>
        <w:rPr>
          <w:rFonts w:hint="eastAsia" w:ascii="Times New Roman" w:hAnsi="Times New Roman" w:eastAsia="仿宋_GB2312" w:cs="仿宋_GB2312"/>
          <w:color w:val="000000"/>
          <w:szCs w:val="32"/>
          <w:lang w:eastAsia="zh-CN"/>
        </w:rPr>
        <w:t xml:space="preserve"> 建设、勘察、设计、施工、监理、工程质量检测、施工图审查等单位违反本条例规定的违法行为，依照国家规定记入本市建筑市场信用监管系统。</w:t>
      </w:r>
    </w:p>
    <w:p>
      <w:pPr>
        <w:keepNext w:val="0"/>
        <w:keepLines w:val="0"/>
        <w:pageBreakBefore w:val="0"/>
        <w:widowControl w:val="0"/>
        <w:kinsoku/>
        <w:wordWrap/>
        <w:overflowPunct/>
        <w:topLinePunct w:val="0"/>
        <w:autoSpaceDE/>
        <w:autoSpaceDN/>
        <w:bidi w:val="0"/>
        <w:snapToGrid w:val="0"/>
        <w:spacing w:line="580" w:lineRule="exact"/>
        <w:ind w:left="0" w:right="0" w:rightChars="0" w:firstLine="640" w:firstLineChars="200"/>
        <w:jc w:val="both"/>
        <w:textAlignment w:val="auto"/>
        <w:rPr>
          <w:rFonts w:ascii="Times New Roman" w:hAnsi="Times New Roman" w:eastAsia="仿宋_GB2312" w:cs="仿宋_GB2312"/>
          <w:color w:val="000000"/>
          <w:szCs w:val="32"/>
        </w:rPr>
      </w:pPr>
      <w:r>
        <w:rPr>
          <w:rFonts w:hint="eastAsia" w:ascii="Times New Roman" w:hAnsi="Times New Roman" w:eastAsia="黑体" w:cs="黑体"/>
          <w:color w:val="000000"/>
          <w:szCs w:val="32"/>
        </w:rPr>
        <w:t>第三十</w:t>
      </w:r>
      <w:r>
        <w:rPr>
          <w:rFonts w:hint="eastAsia" w:ascii="Times New Roman" w:hAnsi="Times New Roman" w:eastAsia="黑体" w:cs="黑体"/>
          <w:color w:val="000000"/>
          <w:szCs w:val="32"/>
          <w:lang w:eastAsia="zh-CN"/>
        </w:rPr>
        <w:t>三</w:t>
      </w:r>
      <w:r>
        <w:rPr>
          <w:rFonts w:hint="eastAsia" w:ascii="Times New Roman" w:hAnsi="Times New Roman" w:eastAsia="黑体" w:cs="黑体"/>
          <w:color w:val="000000"/>
          <w:szCs w:val="32"/>
        </w:rPr>
        <w:t>条</w:t>
      </w:r>
      <w:r>
        <w:rPr>
          <w:rFonts w:ascii="Times New Roman" w:hAnsi="Times New Roman" w:eastAsia="楷体_GB2312" w:cs="楷体_GB2312"/>
          <w:b/>
          <w:bCs/>
          <w:color w:val="000000"/>
          <w:kern w:val="32"/>
          <w:szCs w:val="32"/>
        </w:rPr>
        <w:t xml:space="preserve">  </w:t>
      </w:r>
      <w:r>
        <w:rPr>
          <w:rFonts w:hint="eastAsia" w:ascii="Times New Roman" w:hAnsi="Times New Roman" w:eastAsia="仿宋_GB2312" w:cs="仿宋_GB2312"/>
          <w:color w:val="000000"/>
          <w:szCs w:val="32"/>
        </w:rPr>
        <w:t>违反本条例规定，住房和城乡建设行政主管部门和其他有关部门的工作人员在海绵城市规划、建设、管理工作中玩忽职守、滥用职权、徇私舞弊的，依法给予处分；构成犯罪的，依法追究刑事责任。</w:t>
      </w:r>
    </w:p>
    <w:p>
      <w:pPr>
        <w:keepNext w:val="0"/>
        <w:keepLines w:val="0"/>
        <w:pageBreakBefore w:val="0"/>
        <w:widowControl w:val="0"/>
        <w:numPr>
          <w:ilvl w:val="0"/>
          <w:numId w:val="1"/>
        </w:numPr>
        <w:kinsoku/>
        <w:wordWrap/>
        <w:overflowPunct/>
        <w:topLinePunct w:val="0"/>
        <w:autoSpaceDE/>
        <w:autoSpaceDN/>
        <w:bidi w:val="0"/>
        <w:adjustRightInd/>
        <w:snapToGrid w:val="0"/>
        <w:spacing w:before="220" w:beforeLines="50" w:after="220" w:afterLines="50" w:line="580" w:lineRule="exact"/>
        <w:ind w:left="0" w:right="0" w:rightChars="0"/>
        <w:jc w:val="center"/>
        <w:textAlignment w:val="auto"/>
        <w:rPr>
          <w:rFonts w:hint="eastAsia" w:ascii="Times New Roman" w:hAnsi="Times New Roman" w:eastAsia="黑体"/>
          <w:color w:val="000000"/>
          <w:kern w:val="32"/>
          <w:szCs w:val="32"/>
        </w:rPr>
      </w:pPr>
      <w:r>
        <w:rPr>
          <w:rFonts w:ascii="Times New Roman" w:hAnsi="Times New Roman" w:eastAsia="黑体"/>
          <w:color w:val="000000"/>
          <w:kern w:val="32"/>
          <w:szCs w:val="32"/>
        </w:rPr>
        <w:t xml:space="preserve"> </w:t>
      </w:r>
      <w:r>
        <w:rPr>
          <w:rFonts w:hint="eastAsia" w:ascii="Times New Roman" w:hAnsi="Times New Roman" w:eastAsia="黑体"/>
          <w:color w:val="000000"/>
          <w:kern w:val="32"/>
          <w:szCs w:val="32"/>
        </w:rPr>
        <w:t>附</w:t>
      </w:r>
      <w:r>
        <w:rPr>
          <w:rFonts w:ascii="Times New Roman" w:hAnsi="Times New Roman" w:eastAsia="黑体"/>
          <w:color w:val="000000"/>
          <w:kern w:val="32"/>
          <w:szCs w:val="32"/>
        </w:rPr>
        <w:t xml:space="preserve">  </w:t>
      </w:r>
      <w:r>
        <w:rPr>
          <w:rFonts w:hint="eastAsia" w:ascii="Times New Roman" w:hAnsi="Times New Roman" w:eastAsia="黑体"/>
          <w:color w:val="000000"/>
          <w:kern w:val="32"/>
          <w:szCs w:val="32"/>
          <w:lang w:val="en-US" w:eastAsia="zh-CN"/>
        </w:rPr>
        <w:t xml:space="preserve">  </w:t>
      </w:r>
      <w:r>
        <w:rPr>
          <w:rFonts w:hint="eastAsia" w:ascii="Times New Roman" w:hAnsi="Times New Roman" w:eastAsia="黑体"/>
          <w:color w:val="000000"/>
          <w:kern w:val="32"/>
          <w:szCs w:val="32"/>
        </w:rPr>
        <w:t>则</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bookmarkStart w:id="0" w:name="_GoBack"/>
      <w:bookmarkEnd w:id="0"/>
      <w:r>
        <w:rPr>
          <w:rFonts w:hint="eastAsia" w:ascii="Times New Roman" w:hAnsi="Times New Roman" w:eastAsia="黑体" w:cs="黑体"/>
          <w:color w:val="000000"/>
          <w:kern w:val="32"/>
          <w:szCs w:val="32"/>
        </w:rPr>
        <w:t>第三十</w:t>
      </w:r>
      <w:r>
        <w:rPr>
          <w:rFonts w:hint="eastAsia" w:ascii="Times New Roman" w:hAnsi="Times New Roman" w:eastAsia="黑体" w:cs="黑体"/>
          <w:color w:val="000000"/>
          <w:kern w:val="32"/>
          <w:szCs w:val="32"/>
          <w:lang w:eastAsia="zh-CN"/>
        </w:rPr>
        <w:t>四</w:t>
      </w:r>
      <w:r>
        <w:rPr>
          <w:rFonts w:hint="eastAsia" w:ascii="Times New Roman" w:hAnsi="Times New Roman" w:eastAsia="黑体" w:cs="黑体"/>
          <w:color w:val="000000"/>
          <w:kern w:val="32"/>
          <w:szCs w:val="32"/>
        </w:rPr>
        <w:t>条</w:t>
      </w:r>
      <w:r>
        <w:rPr>
          <w:rFonts w:ascii="Times New Roman" w:hAnsi="Times New Roman" w:eastAsia="楷体_GB2312" w:cs="楷体_GB2312"/>
          <w:b/>
          <w:bCs/>
          <w:color w:val="000000"/>
          <w:kern w:val="32"/>
          <w:szCs w:val="32"/>
        </w:rPr>
        <w:t xml:space="preserve">  </w:t>
      </w:r>
      <w:r>
        <w:rPr>
          <w:rFonts w:hint="eastAsia" w:ascii="仿宋_GB2312" w:hAnsi="仿宋_GB2312" w:eastAsia="仿宋_GB2312" w:cs="仿宋_GB2312"/>
          <w:color w:val="000000"/>
          <w:szCs w:val="32"/>
        </w:rPr>
        <w:t>本条例自202</w:t>
      </w:r>
      <w:r>
        <w:rPr>
          <w:rFonts w:hint="eastAsia" w:ascii="仿宋_GB2312" w:hAnsi="仿宋_GB2312" w:eastAsia="仿宋_GB2312" w:cs="仿宋_GB2312"/>
          <w:color w:val="000000"/>
          <w:szCs w:val="32"/>
          <w:lang w:val="en-US" w:eastAsia="zh-CN"/>
        </w:rPr>
        <w:t>3</w:t>
      </w:r>
      <w:r>
        <w:rPr>
          <w:rFonts w:hint="eastAsia" w:ascii="仿宋_GB2312" w:hAnsi="仿宋_GB2312" w:eastAsia="仿宋_GB2312" w:cs="仿宋_GB2312"/>
          <w:color w:val="000000"/>
          <w:szCs w:val="32"/>
        </w:rPr>
        <w:t>年</w:t>
      </w:r>
      <w:r>
        <w:rPr>
          <w:rFonts w:hint="eastAsia" w:ascii="仿宋_GB2312" w:hAnsi="仿宋_GB2312" w:eastAsia="仿宋_GB2312" w:cs="仿宋_GB2312"/>
          <w:color w:val="000000"/>
          <w:szCs w:val="32"/>
          <w:lang w:val="en-US" w:eastAsia="zh-CN"/>
        </w:rPr>
        <w:t>5</w:t>
      </w:r>
      <w:r>
        <w:rPr>
          <w:rFonts w:hint="eastAsia" w:ascii="仿宋_GB2312" w:hAnsi="仿宋_GB2312" w:eastAsia="仿宋_GB2312" w:cs="仿宋_GB2312"/>
          <w:color w:val="000000"/>
          <w:szCs w:val="32"/>
        </w:rPr>
        <w:t>月</w:t>
      </w:r>
      <w:r>
        <w:rPr>
          <w:rFonts w:hint="eastAsia" w:ascii="仿宋_GB2312" w:hAnsi="仿宋_GB2312" w:eastAsia="仿宋_GB2312" w:cs="仿宋_GB2312"/>
          <w:color w:val="000000"/>
          <w:szCs w:val="32"/>
          <w:lang w:val="en-US" w:eastAsia="zh-CN"/>
        </w:rPr>
        <w:t>1</w:t>
      </w:r>
      <w:r>
        <w:rPr>
          <w:rFonts w:hint="eastAsia" w:ascii="仿宋_GB2312" w:hAnsi="仿宋_GB2312" w:eastAsia="仿宋_GB2312" w:cs="仿宋_GB2312"/>
          <w:color w:val="000000"/>
          <w:szCs w:val="32"/>
        </w:rPr>
        <w:t>日起施行</w:t>
      </w:r>
      <w:r>
        <w:rPr>
          <w:rFonts w:hint="eastAsia" w:ascii="Times New Roman" w:hAnsi="Times New Roman" w:eastAsia="仿宋_GB2312" w:cs="仿宋_GB2312"/>
          <w:color w:val="000000"/>
          <w:szCs w:val="32"/>
        </w:rPr>
        <w:t>。</w:t>
      </w:r>
    </w:p>
    <w:p>
      <w:pPr>
        <w:pStyle w:val="2"/>
        <w:keepNext w:val="0"/>
        <w:keepLines w:val="0"/>
        <w:pageBreakBefore w:val="0"/>
        <w:widowControl w:val="0"/>
        <w:kinsoku/>
        <w:wordWrap/>
        <w:overflowPunct/>
        <w:topLinePunct w:val="0"/>
        <w:autoSpaceDE/>
        <w:autoSpaceDN/>
        <w:bidi w:val="0"/>
        <w:adjustRightInd w:val="0"/>
        <w:snapToGrid/>
        <w:spacing w:line="560" w:lineRule="exact"/>
        <w:ind w:right="1280" w:rightChars="400"/>
        <w:jc w:val="both"/>
        <w:textAlignment w:val="auto"/>
        <w:rPr>
          <w:rFonts w:hint="default" w:ascii="黑体" w:hAnsi="黑体" w:eastAsia="黑体" w:cs="黑体"/>
          <w:sz w:val="32"/>
          <w:szCs w:val="32"/>
          <w:lang w:val="en-US" w:eastAsia="zh-CN"/>
        </w:rPr>
      </w:pPr>
    </w:p>
    <w:sectPr>
      <w:headerReference r:id="rId3" w:type="default"/>
      <w:footerReference r:id="rId4" w:type="default"/>
      <w:pgSz w:w="11906" w:h="16838"/>
      <w:pgMar w:top="2098" w:right="1531" w:bottom="2098" w:left="1531" w:header="851" w:footer="1701" w:gutter="0"/>
      <w:pgBorders>
        <w:top w:val="none" w:sz="0" w:space="0"/>
        <w:left w:val="none" w:sz="0" w:space="0"/>
        <w:bottom w:val="none" w:sz="0" w:space="0"/>
        <w:right w:val="none" w:sz="0" w:space="0"/>
      </w:pgBorders>
      <w:pgNumType w:fmt="decimal"/>
      <w:cols w:space="72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rPr>
        <w:rFonts w:eastAsia="仿宋_GB23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FEAECD"/>
    <w:multiLevelType w:val="singleLevel"/>
    <w:tmpl w:val="FAFEAECD"/>
    <w:lvl w:ilvl="0" w:tentative="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21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lMzU5MTM5YmIzMDk4YWNmYWE5NTIwNGRmNDJjODkifQ=="/>
  </w:docVars>
  <w:rsids>
    <w:rsidRoot w:val="00DB23F5"/>
    <w:rsid w:val="00110ED3"/>
    <w:rsid w:val="00333C06"/>
    <w:rsid w:val="00346BB0"/>
    <w:rsid w:val="00395785"/>
    <w:rsid w:val="00470839"/>
    <w:rsid w:val="006D0579"/>
    <w:rsid w:val="0084618F"/>
    <w:rsid w:val="00A72D16"/>
    <w:rsid w:val="00A91BEC"/>
    <w:rsid w:val="00CC1156"/>
    <w:rsid w:val="00D9738A"/>
    <w:rsid w:val="00DA2D77"/>
    <w:rsid w:val="00DB23F5"/>
    <w:rsid w:val="00DE787E"/>
    <w:rsid w:val="00E371E4"/>
    <w:rsid w:val="00E57F61"/>
    <w:rsid w:val="00EF228E"/>
    <w:rsid w:val="015E1027"/>
    <w:rsid w:val="01A70A44"/>
    <w:rsid w:val="047F2BB2"/>
    <w:rsid w:val="04F842F0"/>
    <w:rsid w:val="054B1CD5"/>
    <w:rsid w:val="06D54ADE"/>
    <w:rsid w:val="08596ACD"/>
    <w:rsid w:val="091B1470"/>
    <w:rsid w:val="0D161CE9"/>
    <w:rsid w:val="0D605B7D"/>
    <w:rsid w:val="106A0860"/>
    <w:rsid w:val="11CA42BF"/>
    <w:rsid w:val="11DB3BC7"/>
    <w:rsid w:val="13627167"/>
    <w:rsid w:val="141E1FEA"/>
    <w:rsid w:val="14A85100"/>
    <w:rsid w:val="14BC2210"/>
    <w:rsid w:val="150053B4"/>
    <w:rsid w:val="1674344E"/>
    <w:rsid w:val="1B29246B"/>
    <w:rsid w:val="1C534715"/>
    <w:rsid w:val="1DAA5E5A"/>
    <w:rsid w:val="1F0B5540"/>
    <w:rsid w:val="1FCC4500"/>
    <w:rsid w:val="212A22B6"/>
    <w:rsid w:val="2133289B"/>
    <w:rsid w:val="24B605C8"/>
    <w:rsid w:val="24BE414F"/>
    <w:rsid w:val="272B619A"/>
    <w:rsid w:val="27B61F67"/>
    <w:rsid w:val="27C20A3B"/>
    <w:rsid w:val="281C3036"/>
    <w:rsid w:val="2A1555D7"/>
    <w:rsid w:val="2AE134C0"/>
    <w:rsid w:val="2BA52084"/>
    <w:rsid w:val="2FBF6C9F"/>
    <w:rsid w:val="30143A05"/>
    <w:rsid w:val="312DFAFF"/>
    <w:rsid w:val="31DD37F0"/>
    <w:rsid w:val="33882C77"/>
    <w:rsid w:val="357553FB"/>
    <w:rsid w:val="367F4CC3"/>
    <w:rsid w:val="36ED5603"/>
    <w:rsid w:val="37E01E88"/>
    <w:rsid w:val="38CC309F"/>
    <w:rsid w:val="3A1622AC"/>
    <w:rsid w:val="3BFE65C5"/>
    <w:rsid w:val="3D2C6034"/>
    <w:rsid w:val="3DFF54A4"/>
    <w:rsid w:val="3F7B2D77"/>
    <w:rsid w:val="3FA46663"/>
    <w:rsid w:val="413D6D29"/>
    <w:rsid w:val="423069FA"/>
    <w:rsid w:val="43BD3F57"/>
    <w:rsid w:val="44321CAE"/>
    <w:rsid w:val="46F005B5"/>
    <w:rsid w:val="49281E8A"/>
    <w:rsid w:val="4C9C31D4"/>
    <w:rsid w:val="4D7F11A7"/>
    <w:rsid w:val="4DED41E4"/>
    <w:rsid w:val="4F55420C"/>
    <w:rsid w:val="4FD55B4A"/>
    <w:rsid w:val="4FFC7119"/>
    <w:rsid w:val="50E4270A"/>
    <w:rsid w:val="514344C5"/>
    <w:rsid w:val="51664AEA"/>
    <w:rsid w:val="559C38E9"/>
    <w:rsid w:val="564D5180"/>
    <w:rsid w:val="57A75A85"/>
    <w:rsid w:val="58D1673A"/>
    <w:rsid w:val="5963683E"/>
    <w:rsid w:val="5AC95491"/>
    <w:rsid w:val="5B1F795C"/>
    <w:rsid w:val="5B7FE9A9"/>
    <w:rsid w:val="5BA74FCE"/>
    <w:rsid w:val="5DE972E2"/>
    <w:rsid w:val="5E094302"/>
    <w:rsid w:val="5EB00269"/>
    <w:rsid w:val="61F66FEC"/>
    <w:rsid w:val="65C85B9C"/>
    <w:rsid w:val="66FB3D9E"/>
    <w:rsid w:val="67FFE698"/>
    <w:rsid w:val="681B483A"/>
    <w:rsid w:val="68E04959"/>
    <w:rsid w:val="6A7B6C08"/>
    <w:rsid w:val="6B0300F8"/>
    <w:rsid w:val="6B043025"/>
    <w:rsid w:val="6E1307D7"/>
    <w:rsid w:val="6E5D04B3"/>
    <w:rsid w:val="6F2C1B6B"/>
    <w:rsid w:val="6FFFF969"/>
    <w:rsid w:val="70416C96"/>
    <w:rsid w:val="705526E7"/>
    <w:rsid w:val="71437231"/>
    <w:rsid w:val="71EE1CFD"/>
    <w:rsid w:val="736B4444"/>
    <w:rsid w:val="73FB5103"/>
    <w:rsid w:val="75975398"/>
    <w:rsid w:val="75D27C98"/>
    <w:rsid w:val="76DF7AE3"/>
    <w:rsid w:val="77BA047C"/>
    <w:rsid w:val="78D70437"/>
    <w:rsid w:val="79DE5089"/>
    <w:rsid w:val="7B8D4719"/>
    <w:rsid w:val="7BBEE50C"/>
    <w:rsid w:val="7C9E3545"/>
    <w:rsid w:val="7CC94DE9"/>
    <w:rsid w:val="7E411EBD"/>
    <w:rsid w:val="7F44428D"/>
    <w:rsid w:val="9A3FB545"/>
    <w:rsid w:val="BFDF9036"/>
    <w:rsid w:val="BFFD93FC"/>
    <w:rsid w:val="D7CFDAF8"/>
    <w:rsid w:val="EBBD347A"/>
    <w:rsid w:val="F695AEBE"/>
    <w:rsid w:val="FBF2DA55"/>
    <w:rsid w:val="FBFD101C"/>
    <w:rsid w:val="FDEB9B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Garamond" w:hAnsi="Garamond" w:eastAsia="仿宋" w:cs="Times New Roman"/>
      <w:kern w:val="2"/>
      <w:sz w:val="32"/>
      <w:szCs w:val="24"/>
      <w:lang w:val="en-US" w:eastAsia="zh-CN" w:bidi="ar-SA"/>
    </w:rPr>
  </w:style>
  <w:style w:type="paragraph" w:styleId="3">
    <w:name w:val="heading 1"/>
    <w:basedOn w:val="1"/>
    <w:next w:val="1"/>
    <w:qFormat/>
    <w:uiPriority w:val="0"/>
    <w:pPr>
      <w:keepNext/>
      <w:keepLines/>
      <w:spacing w:before="200" w:beforeLines="200" w:beforeAutospacing="0" w:afterLines="0" w:afterAutospacing="0" w:line="240" w:lineRule="auto"/>
      <w:ind w:firstLine="0" w:firstLineChars="0"/>
      <w:jc w:val="center"/>
      <w:outlineLvl w:val="0"/>
    </w:pPr>
    <w:rPr>
      <w:rFonts w:eastAsia="宋体"/>
      <w:kern w:val="44"/>
      <w:sz w:val="44"/>
    </w:rPr>
  </w:style>
  <w:style w:type="paragraph" w:styleId="4">
    <w:name w:val="heading 2"/>
    <w:basedOn w:val="1"/>
    <w:next w:val="1"/>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cs="Times New Roman"/>
    </w:rPr>
  </w:style>
  <w:style w:type="paragraph" w:styleId="5">
    <w:name w:val="heading 3"/>
    <w:basedOn w:val="1"/>
    <w:next w:val="1"/>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styleId="6">
    <w:name w:val="index 5"/>
    <w:basedOn w:val="1"/>
    <w:next w:val="1"/>
    <w:qFormat/>
    <w:uiPriority w:val="0"/>
    <w:pPr>
      <w:ind w:left="1680"/>
    </w:pPr>
  </w:style>
  <w:style w:type="paragraph" w:styleId="7">
    <w:name w:val="Body Text"/>
    <w:basedOn w:val="1"/>
    <w:next w:val="8"/>
    <w:qFormat/>
    <w:uiPriority w:val="0"/>
    <w:pPr>
      <w:spacing w:after="120"/>
    </w:pPr>
  </w:style>
  <w:style w:type="paragraph" w:customStyle="1" w:styleId="8">
    <w:name w:val="neirong"/>
    <w:basedOn w:val="1"/>
    <w:next w:val="1"/>
    <w:qFormat/>
    <w:uiPriority w:val="0"/>
    <w:pPr>
      <w:widowControl/>
      <w:spacing w:before="100" w:beforeAutospacing="1" w:after="100" w:afterAutospacing="1" w:line="360" w:lineRule="auto"/>
      <w:jc w:val="left"/>
    </w:pPr>
    <w:rPr>
      <w:rFonts w:ascii="宋体" w:hAnsi="宋体" w:eastAsia="仿宋_GB2312"/>
      <w:bCs/>
      <w:color w:val="000000"/>
      <w:kern w:val="0"/>
      <w:sz w:val="24"/>
    </w:rPr>
  </w:style>
  <w:style w:type="paragraph" w:styleId="9">
    <w:name w:val="Body Text Indent"/>
    <w:basedOn w:val="1"/>
    <w:qFormat/>
    <w:uiPriority w:val="0"/>
    <w:pPr>
      <w:spacing w:after="120"/>
      <w:ind w:left="420" w:leftChars="200"/>
    </w:pPr>
  </w:style>
  <w:style w:type="paragraph" w:styleId="10">
    <w:name w:val="Plain Text"/>
    <w:basedOn w:val="1"/>
    <w:unhideWhenUsed/>
    <w:qFormat/>
    <w:uiPriority w:val="99"/>
    <w:rPr>
      <w:rFonts w:ascii="宋体" w:hAnsi="Courier New" w:cs="Courier New"/>
    </w:rPr>
  </w:style>
  <w:style w:type="paragraph" w:styleId="11">
    <w:name w:val="Balloon Text"/>
    <w:basedOn w:val="1"/>
    <w:next w:val="6"/>
    <w:semiHidden/>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Normal (Web)"/>
    <w:basedOn w:val="1"/>
    <w:next w:val="1"/>
    <w:unhideWhenUsed/>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w:basedOn w:val="7"/>
    <w:qFormat/>
    <w:uiPriority w:val="0"/>
    <w:pPr>
      <w:ind w:firstLine="420" w:firstLineChars="100"/>
    </w:pPr>
    <w:rPr>
      <w:rFonts w:ascii="Calibri" w:hAnsi="Calibri"/>
      <w:kern w:val="0"/>
      <w:sz w:val="20"/>
      <w:szCs w:val="20"/>
    </w:rPr>
  </w:style>
  <w:style w:type="paragraph" w:styleId="16">
    <w:name w:val="Body Text First Indent 2"/>
    <w:basedOn w:val="1"/>
    <w:next w:val="1"/>
    <w:unhideWhenUsed/>
    <w:qFormat/>
    <w:uiPriority w:val="99"/>
    <w:pPr>
      <w:ind w:firstLine="420" w:firstLineChars="200"/>
    </w:pPr>
  </w:style>
  <w:style w:type="character" w:styleId="19">
    <w:name w:val="page number"/>
    <w:basedOn w:val="18"/>
    <w:qFormat/>
    <w:uiPriority w:val="0"/>
  </w:style>
  <w:style w:type="character" w:styleId="20">
    <w:name w:val="Hyperlink"/>
    <w:basedOn w:val="18"/>
    <w:qFormat/>
    <w:uiPriority w:val="0"/>
    <w:rPr>
      <w:rFonts w:ascii="Calibri" w:hAnsi="Calibri" w:eastAsia="宋体" w:cs="Times New Roman"/>
      <w:color w:val="000000"/>
      <w:u w:val="none"/>
    </w:rPr>
  </w:style>
  <w:style w:type="character" w:customStyle="1" w:styleId="21">
    <w:name w:val="NormalCharacter"/>
    <w:qFormat/>
    <w:uiPriority w:val="0"/>
  </w:style>
  <w:style w:type="paragraph" w:customStyle="1" w:styleId="22">
    <w:name w:val="p17"/>
    <w:basedOn w:val="1"/>
    <w:qFormat/>
    <w:uiPriority w:val="0"/>
    <w:pPr>
      <w:keepNext w:val="0"/>
      <w:keepLines w:val="0"/>
      <w:widowControl/>
      <w:suppressLineNumbers w:val="0"/>
      <w:spacing w:before="0" w:beforeLines="0" w:beforeAutospacing="0" w:after="0" w:afterLines="0" w:afterAutospacing="0"/>
      <w:ind w:left="0" w:right="0"/>
      <w:jc w:val="both"/>
    </w:pPr>
    <w:rPr>
      <w:rFonts w:hint="default" w:ascii="Times New Roman" w:hAnsi="Times New Roman" w:eastAsia="方正仿宋简体"/>
      <w:kern w:val="0"/>
      <w:sz w:val="30"/>
      <w:lang w:val="en-US" w:eastAsia="zh-CN"/>
    </w:rPr>
  </w:style>
  <w:style w:type="paragraph" w:customStyle="1" w:styleId="23">
    <w:name w:val="msonormal 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4">
    <w:name w:val="样式2"/>
    <w:basedOn w:val="1"/>
    <w:next w:val="11"/>
    <w:qFormat/>
    <w:uiPriority w:val="0"/>
    <w:pPr>
      <w:spacing w:line="600" w:lineRule="exact"/>
      <w:ind w:right="-47" w:rightChars="-47" w:firstLine="200" w:firstLineChars="200"/>
      <w:jc w:val="left"/>
    </w:pPr>
    <w:rPr>
      <w:rFonts w:ascii="Calibri" w:hAnsi="Calibri" w:eastAsia="宋体"/>
      <w:bCs/>
      <w:kern w:val="2"/>
      <w:szCs w:val="28"/>
    </w:rPr>
  </w:style>
  <w:style w:type="paragraph" w:customStyle="1" w:styleId="25">
    <w:name w:val="p0"/>
    <w:basedOn w:val="1"/>
    <w:qFormat/>
    <w:uiPriority w:val="0"/>
    <w:pPr>
      <w:keepNext w:val="0"/>
      <w:keepLines w:val="0"/>
      <w:widowControl/>
      <w:suppressLineNumbers w:val="0"/>
      <w:spacing w:before="0" w:beforeLines="0" w:beforeAutospacing="0" w:after="0" w:afterLines="0" w:afterAutospacing="0" w:line="240" w:lineRule="atLeast"/>
      <w:ind w:left="0" w:right="0"/>
      <w:jc w:val="both"/>
    </w:pPr>
    <w:rPr>
      <w:rFonts w:hint="default" w:ascii="Times New Roman" w:hAnsi="Times New Roman" w:eastAsia="仿宋_GB2312"/>
      <w:spacing w:val="-6"/>
      <w:kern w:val="0"/>
      <w:sz w:val="32"/>
      <w:lang w:val="en-US" w:eastAsia="zh-CN"/>
    </w:rPr>
  </w:style>
  <w:style w:type="character" w:customStyle="1" w:styleId="26">
    <w:name w:val="16"/>
    <w:basedOn w:val="18"/>
    <w:qFormat/>
    <w:uiPriority w:val="0"/>
    <w:rPr>
      <w:rFonts w:hint="default" w:ascii="Times New Roman" w:hAnsi="Times New Roman" w:cs="Times New Roman"/>
    </w:rPr>
  </w:style>
  <w:style w:type="paragraph" w:customStyle="1" w:styleId="27">
    <w:name w:val="Char Char Char Char Char Char Char Char Char Char Char Char Char Char Char Char Char Char Char Char Char Char Char Char Char Char Char Char Char Char Char Char Char"/>
    <w:basedOn w:val="1"/>
    <w:qFormat/>
    <w:uiPriority w:val="0"/>
    <w:pPr>
      <w:widowControl/>
      <w:spacing w:after="160" w:afterLines="0" w:line="240" w:lineRule="exact"/>
      <w:jc w:val="left"/>
    </w:pPr>
    <w:rPr>
      <w:spacing w:val="0"/>
      <w:szCs w:val="24"/>
    </w:rPr>
  </w:style>
  <w:style w:type="paragraph" w:customStyle="1" w:styleId="28">
    <w:name w:val="Body Text First Indent 21"/>
    <w:basedOn w:val="9"/>
    <w:qFormat/>
    <w:uiPriority w:val="0"/>
    <w:pPr>
      <w:ind w:firstLine="420"/>
    </w:pPr>
    <w:rPr>
      <w:rFonts w:eastAsia="仿宋_GB2312" w:cs="Times New Roman"/>
      <w:kern w:val="1"/>
      <w:sz w:val="32"/>
      <w:szCs w:val="24"/>
    </w:rPr>
  </w:style>
  <w:style w:type="paragraph" w:customStyle="1" w:styleId="29">
    <w:name w:val="Body Text First Indent 2"/>
    <w:basedOn w:val="9"/>
    <w:qFormat/>
    <w:uiPriority w:val="0"/>
    <w:pPr>
      <w:widowControl w:val="0"/>
      <w:ind w:firstLine="420"/>
      <w:jc w:val="both"/>
    </w:pPr>
    <w:rPr>
      <w:rFonts w:ascii="Calibri" w:hAnsi="Calibri" w:eastAsia="仿宋_GB2312" w:cs="Times New Roman"/>
      <w:kern w:val="1"/>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4542</Words>
  <Characters>4554</Characters>
  <Lines>1</Lines>
  <Paragraphs>1</Paragraphs>
  <TotalTime>0</TotalTime>
  <ScaleCrop>false</ScaleCrop>
  <LinksUpToDate>false</LinksUpToDate>
  <CharactersWithSpaces>4671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2017-07-29T17:59:00Z</dcterms:created>
  <dc:creator>齐齐</dc:creator>
  <cp:lastModifiedBy>Administrator</cp:lastModifiedBy>
  <cp:lastPrinted>2023-04-18T23:22:00Z</cp:lastPrinted>
  <dcterms:modified xsi:type="dcterms:W3CDTF">2023-05-20T03:20:53Z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A3274D769FD44A14A4A418CEEA6E97BF_12</vt:lpwstr>
  </property>
</Properties>
</file>