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bookmarkStart w:id="0" w:name="_GoBack"/>
      <w:bookmarkEnd w:id="0"/>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中华人民共和国河道管理条例</w:t>
      </w: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(1988年6月10日中华人民共和国国务院令第3号发布　根据2011年1月8日《国务院关于废止和修改部分行政法规的决定》第一次修订　根据2017年3月1日《国务院关于修改和废止部分行政法规的决定》第二次修订　根据2017年10月7日《国务院关于修改部分行政法规的决定》第三次修订　根据2018年3月19日《国务院关于修改和废止部分行政法规的决定》第四次修订)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为加强河道管理，保障防洪安全，发挥江河湖泊的综合效益，根据《中华人民共和国水法》，制定本条例。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本条例适用于中华人民共和国领域内的河道(包括湖泊、人工水道、行洪区、蓄洪区、滞洪区)。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河道内的航道，同时适用《中华人民共和国航道管理条例》。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开发利用江河湖泊水资源和防治水害，应当全面规划、统筹兼顾、综合利用、讲求效益，服从防洪的总体安排，促进各项事业的发展。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国务院水利行政主管部门是全国河道的主管机关。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各省、自治区、直辖市的水利行政主管部门是该行政区域的河道主管机关。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国家对河道实行按水系统一管理和分级管理相结合的原则。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长江、黄河、淮河、海河、珠江、松花江、辽河等大江大河的主要河段，跨省、自治区、直辖市的重要河段，省、自治区、直辖市之间的边界河道以及国境边界河道，由国家授权的江河流域管理机构实施管理，或者由上述江河所在省、自治区、直辖市的河道主管机关根据流域统一规划实施管理。其他河道由省、自治区、直辖市或者市、县的河道主管机关实施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河道划分等级。河道等级标准由国务院水利行政主管部门制定。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河道防汛和清障工作实行地方人民政府行政首长负责制。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各级人民政府河道主管机关以及河道监理人员，必须按照国家法律、法规，加强河道管理，执行供水计划和防洪调度命令，维护水工程和人民生命财产安全。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一切单位和个人都有保护河道堤防安全和参加防汛抢险的义务。</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河道整治与建设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河道的整治与建设，应当服从流域综合规划，符合国家规定的防洪标准、通航标准和其他有关技术要求，维护堤防安全，保持河势稳定和行洪、航运通畅。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建设项目经批准后，建设单位应当将施工安排告知河道主管机关。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修建桥梁、码头和其他设施，必须按照国家规定的防洪标准所确定的河宽进行，不得缩窄行洪通道。</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桥梁和栈桥的梁底必须高于设计洪水位，并按照防洪和航运的要求，留有一定的超高。设计洪水位由河道主管机关根据防洪规划确定。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跨越河道的管道、线路的净空高度必须符合防洪和航运的要求。</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交通部门进行航道整治，应当符合防洪安全要求，并事先征求河道主管机关对有关设计和计划的意见。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水利部门进行河道整治，涉及航道的，应当兼顾航运的需要，并事先征求交通部门对有关设计和计划的意见。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在国家规定可以流放竹木的河流和重要的渔业水域进行河道、航道整治，建设单位应当兼顾竹木水运和渔业发展的需要，并事先将有关设计和计划送同级林业、渔业主管部门征求意见。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堤防上已修建的涵闸、泵站和埋设的穿堤管道、缆线等建筑物及设施，河道主管机关应当定期检查，对不符合工程安全要求的，限期改建。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在堤防上新建前款所指建筑物及设施，应当服从河道主管机关的安全管理。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确需利用堤顶或者戗台兼做公路的，须经县级以上地方人民政府河道主管机关批准。堤身和堤顶公路的管理和维护办法，由河道主管机关商交通部门制定。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城镇建设和发展不得占用河道滩地。城镇规划的临河界限，由河道主管机关会同城镇规划等有关部门确定。沿河城镇在编制和审查城镇规划时，应当事先征求河道主管机关的意见。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河道岸线的利用和建设，应当服从河道整治规划和航道整治规划。计划部门在审批利用河道岸线的建设项目时，应当事先征求河道主管机关的意见。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河道岸线的界限，由河道主管机关会同交通等有关部门报县级以上地方人民政府划定。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河道清淤和加固堤防取土以及按照防洪规划进行河道整治需要占用的土地，由当地人民政府调剂解决。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因修建水库、整治河道所增加的可利用土地，属于国家所有，可以由县级以上人民政府用于移民安置和河道整治工程。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省、自治区、直辖市以河道为边界的，在河道两岸外侧各10公里之内，以及跨省、自治区、直辖市的河道，未经有关各方达成协议或者国务院水利行政主管部门批准，禁止单方面修建排水、阻水、引水、蓄水工程以及河道整治工程。</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河道保护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有堤防的河道，其管理范围为两岸堤防之间的水域、沙洲、滩地(包括可耕地)、行洪区，两岸堤防及护堤地。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无堤防的河道，其管理范围根据历史最高洪水位或者设计洪水位确定。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河道的具体管理范围，由县级以上地方人民政府负责划定。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在河道管理范围内，水域和土地的利用应当符合江河行洪、输水和航运的要求；滩地的利用，应当由河道主管机关会同土地管理等有关部门制定规划，报县级以上地方人民政府批准后实施。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禁止损毁堤防、护岸、闸坝等水工程建筑物和防汛设施、水文监测和测量设施、河岸地质监测设施以及通信照明等设施。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在防汛抢险期间，无关人员和车辆不得上堤。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因降雨雪等造成堤顶泥泞期间，禁止车辆通行，但防汛抢险车辆除外。</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禁止非管理人员操作河道上的涵闸闸门，禁止任何组织和个人干扰河道管理单位的正常工作。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在河道管理范围内，禁止修建围堤、阻水渠道、阻水道路；种植高杆农作物、芦苇、杞柳、荻柴和树木(堤防防护林除外)；设置拦河渔具；弃置矿渣、石渣、煤灰、泥土、垃圾等。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在堤防和护堤地，禁止建房、放牧、开渠、打井、挖窖、葬坟、晒粮、存放物料、开采地下资源、进行考古发掘以及开展集市贸易活动。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在河道管理范围内进行下列活动，必须报经河道主管机关批准；涉及其他部门的，由河道主管机关会同有关部门批准：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(一)采砂、取土、淘金、弃置砂石或者淤泥；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(二)爆破、钻探、挖筑鱼塘；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(三)在河道滩地存放物料、修建厂房或者其他建筑设施；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(四)在河道滩地开采地下资源及进行考古发掘。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禁止围湖造田。已经围垦的，应当按照国家规定的防洪标准进行治理，逐步退田还湖。湖泊的开发利用规划必须经河道主管机关审查同意。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禁止围垦河流，确需围垦的，必须经过科学论证，并经省级以上人民政府批准。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加强河道滩地、堤防和河岸的水土保持工作，防止水土流失、河道淤积。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江河的故道、旧堤、原有工程设施等，不得擅自填堵、占用或者拆毁。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护堤护岸林木，由河道管理单位组织营造和管理，其他任何单位和个人不得侵占、砍伐或者破坏。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河道管理单位对护堤护岸林木进行抚育和更新性质的采伐及用于防汛抢险的采伐，根据国家有关规定免交育林基金。</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在为保证堤岸安全需要限制航速的河段，河道主管机关应当会同交通部门设立限制航速的标志，通行的船舶不得超速行驶。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在汛期，船舶的行驶和停靠必须遵守防汛指挥部的规定。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山区河道有山体滑坡、崩岸、泥石流等自然灾害的河段，河道主管机关应当会同地质、交通等部门加强监测。在上述河段，禁止从事开山采石、采矿、开荒等危及山体稳定的活动。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在河道中流放竹木，不得影响行洪、航运和水工程安全，并服从当地河道主管机关的安全管理。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在汛期，河道主管机关有权对河道上的竹木和其他漂流物进行紧急处置。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向河道、湖泊排污的排污口的设置和扩大，排污单位在向环境保护部门申报之前，应当征得河道主管机关的同意。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在河道管理范围内，禁止堆放、倾倒、掩埋、排放污染水体的物体。禁止在河道内清洗装贮过油类或者有毒污染物的车辆、容器。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河道主管机关应当开展河道水质监测工作，协同环境保护部门对水污染防治实施监督管理。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河道清障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对河道管理范围内的阻水障碍物，按照</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谁设障，谁清除</w:t>
      </w:r>
      <w:r>
        <w:rPr>
          <w:rFonts w:hint="eastAsia" w:ascii="宋体" w:hAnsi="宋体" w:eastAsia="宋体"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的原则，由河道主管机关提出清障计划和实施方案，由防汛指挥部责令设障者在规定的期限内清除。逾期不清除的，由防汛指挥部组织强行清除，并由设障者负担全部清障费用。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经费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河道堤防的防汛岁修费，按照分级管理的原则，分别由中央财政和地方财政负担，列入中央和地方年度财政预算。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在河道管理范围内采砂、取土、淘金，必须按照经批准的范围和作业方式进行，并向河道主管机关缴纳管理费。收费的标准和计收办法由国务院水利行政主管部门会同国务院财政主管部门制定。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任何单位和个人，凡对堤防、护岸和其他水工程设施造成损坏或者造成河道淤积的，由责任者负责修复、清淤或者承担维修费用。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河道主管机关收取的各项费用，用于河道堤防工程的建设、管理、维修和设施的更新改造。结余资金可以连年结转使用，任何部门不得截取或者挪用。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河道两岸的城镇和农村，当地县级以上人民政府可以在汛期组织堤防保护区域内的单位和个人义务出工，对河道堤防工程进行维修和加固。</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罚则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(一)在河道管理范围内弃置、堆放阻碍行洪物体的；种植阻碍行洪的林木或者高秆植物的；修建围堤、阻水渠道、阻水道路的；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(二)在堤防、护堤地建房、放牧、开渠、打井、挖窖、葬坟、晒粮、存放物料、开采地下资源、进行考古发掘以及开展集市贸易活动的；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(三)未经批准或者不按照国家规定的防洪标准、工程安全标准整治河道或者修建水工程建筑物和其他设施的；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(四)未经批准或者不按照河道主管机关的规定在河道管理范围内采砂、取土、淘金、弃置砂石或者淤泥、爆破、钻探、挖筑鱼塘的；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(五)未经批准在河道滩地存放物料、修建厂房或者其他建筑设施，以及开采地下资源或者进行考古发掘的；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(六)违反本条例第二十七条的规定，围垦湖泊、河流的；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(七)擅自砍伐护堤护岸林木的；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(八)汛期违反防汛指挥部的规定或者指令的。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(一)损毁堤防、护岸、闸坝、水工程建筑物，损毁防汛设施、水文监测和测量设施、河岸地质监测设施以及通信照明等设施；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(二)在堤防安全保护区内进行打井、钻探、爆破、挖筑鱼塘、采石、取土等危害堤防安全的活动的；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(三)非管理人员操作河道上的涵闸闸门或者干扰河道管理单位正常工作的。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对治安管理处罚不服的，按照《中华人民共和国治安管理处罚法》的规定办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对违反本条例规定，造成国家、集体、个人经济损失的，受害方可以请求县级以上河道主管机关处理。受害方也可以直接向人民法院起诉。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当事人对河道主管机关的处理决定不服的，可以在接到通知之日起，15日内向人民法院起诉。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河道主管机关的工作人员以及河道监理人员玩忽职守、滥用职权、徇私舞弊的，由其所在单位或者上级主管机关给予行政处分；对公共财产、国家和人民利益造成重大损失的，依法追究刑事责任。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各省、自治区、直辖市人民政府，可以根据本条例的规定，结合本地区的实际情况，制定实施办法。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本条例由国务院水利行政主管部门负责解释。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本条例自发布之日起施行。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0317338"/>
    <w:rsid w:val="00120A7F"/>
    <w:rsid w:val="00153CAB"/>
    <w:rsid w:val="003D6474"/>
    <w:rsid w:val="0082144E"/>
    <w:rsid w:val="00B91924"/>
    <w:rsid w:val="00C86348"/>
    <w:rsid w:val="00FB7B06"/>
    <w:rsid w:val="10317338"/>
    <w:rsid w:val="117C412C"/>
    <w:rsid w:val="2B9A4F8F"/>
    <w:rsid w:val="5C6423B7"/>
    <w:rsid w:val="744F76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797</Words>
  <Characters>4549</Characters>
  <Lines>37</Lines>
  <Paragraphs>10</Paragraphs>
  <TotalTime>0</TotalTime>
  <ScaleCrop>false</ScaleCrop>
  <LinksUpToDate>false</LinksUpToDate>
  <CharactersWithSpaces>5336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2019-05-24T11:59:00Z</dcterms:created>
  <dc:creator>Administrator</dc:creator>
  <cp:lastModifiedBy>Administrator</cp:lastModifiedBy>
  <cp:lastPrinted>2019-05-25T03:10:00Z</cp:lastPrinted>
  <dcterms:modified xsi:type="dcterms:W3CDTF">2019-12-25T13:48:37Z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