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sz w:val="44"/>
          <w:szCs w:val="44"/>
          <w:lang w:eastAsia="zh-CN" w:bidi="ar-SA"/>
        </w:rPr>
      </w:pP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lang w:eastAsia="zh-CN" w:bidi="ar-SA"/>
        </w:rPr>
        <w:t>毕节市</w:t>
      </w: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lang w:bidi="ar-SA"/>
        </w:rPr>
        <w:t>人</w:t>
      </w: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lang w:eastAsia="zh-CN" w:bidi="ar-SA"/>
        </w:rPr>
        <w:t>大常委会</w:t>
      </w: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lang w:bidi="ar-SA"/>
        </w:rPr>
        <w:t>关于加强</w:t>
      </w: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lang w:eastAsia="zh-CN" w:bidi="ar-SA"/>
        </w:rPr>
        <w:t>韭菜坪景区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44"/>
          <w:szCs w:val="44"/>
          <w:lang w:bidi="ar-SA"/>
        </w:rPr>
      </w:pP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lang w:eastAsia="zh-CN" w:bidi="ar-SA"/>
        </w:rPr>
        <w:t>共同保护的</w:t>
      </w: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lang w:bidi="ar-SA"/>
        </w:rPr>
        <w:t>决定</w:t>
      </w:r>
    </w:p>
    <w:p>
      <w:pPr>
        <w:pStyle w:val="2"/>
        <w:rPr>
          <w:rFonts w:hint="eastAsia"/>
          <w:lang w:eastAsia="zh-CN"/>
        </w:rPr>
      </w:pPr>
    </w:p>
    <w:p>
      <w:pPr>
        <w:ind w:left="800" w:leftChars="200" w:right="538" w:rightChars="168" w:hanging="160" w:hangingChars="50"/>
        <w:rPr>
          <w:rFonts w:hint="eastAsia" w:ascii="楷体_GB2312" w:hAnsi="Arial" w:eastAsia="楷体_GB2312" w:cs="Arial"/>
          <w:szCs w:val="32"/>
        </w:rPr>
      </w:pPr>
      <w:r>
        <w:rPr>
          <w:rFonts w:hint="eastAsia" w:ascii="楷体_GB2312" w:hAnsi="Arial" w:eastAsia="楷体_GB2312" w:cs="Arial"/>
          <w:szCs w:val="32"/>
        </w:rPr>
        <w:t>（2022年</w:t>
      </w:r>
      <w:r>
        <w:rPr>
          <w:rFonts w:hint="eastAsia" w:ascii="楷体_GB2312" w:hAnsi="Arial" w:eastAsia="楷体_GB2312" w:cs="Arial"/>
          <w:szCs w:val="32"/>
          <w:lang w:val="en-US" w:eastAsia="zh-CN"/>
        </w:rPr>
        <w:t>10</w:t>
      </w:r>
      <w:r>
        <w:rPr>
          <w:rFonts w:hint="eastAsia" w:ascii="楷体_GB2312" w:hAnsi="Arial" w:eastAsia="楷体_GB2312" w:cs="Arial"/>
          <w:szCs w:val="32"/>
        </w:rPr>
        <w:t>月</w:t>
      </w:r>
      <w:r>
        <w:rPr>
          <w:rFonts w:hint="eastAsia" w:ascii="楷体_GB2312" w:hAnsi="Arial" w:eastAsia="楷体_GB2312" w:cs="Arial"/>
          <w:szCs w:val="32"/>
          <w:lang w:val="en-US" w:eastAsia="zh-CN"/>
        </w:rPr>
        <w:t>20</w:t>
      </w:r>
      <w:r>
        <w:rPr>
          <w:rFonts w:hint="eastAsia" w:ascii="楷体_GB2312" w:hAnsi="Arial" w:eastAsia="楷体_GB2312" w:cs="Arial"/>
          <w:szCs w:val="32"/>
        </w:rPr>
        <w:t>日毕节市第三届人民代表大会常务委员会第</w:t>
      </w:r>
      <w:r>
        <w:rPr>
          <w:rFonts w:hint="eastAsia" w:ascii="楷体_GB2312" w:hAnsi="Arial" w:eastAsia="楷体_GB2312" w:cs="Arial"/>
          <w:szCs w:val="32"/>
          <w:lang w:eastAsia="zh-CN"/>
        </w:rPr>
        <w:t>六</w:t>
      </w:r>
      <w:r>
        <w:rPr>
          <w:rFonts w:hint="eastAsia" w:ascii="楷体_GB2312" w:hAnsi="Arial" w:eastAsia="楷体_GB2312" w:cs="Arial"/>
          <w:szCs w:val="32"/>
        </w:rPr>
        <w:t>次会议通过</w:t>
      </w:r>
      <w:r>
        <w:rPr>
          <w:rFonts w:hint="eastAsia" w:ascii="楷体_GB2312" w:hAnsi="Arial" w:eastAsia="楷体_GB2312" w:cs="Arial"/>
          <w:szCs w:val="32"/>
          <w:lang w:val="en-US" w:eastAsia="zh-CN"/>
        </w:rPr>
        <w:t xml:space="preserve">  2022年12月1日贵州省第十三届人民代表大会常务委员会第三十六次会议批准</w:t>
      </w:r>
      <w:r>
        <w:rPr>
          <w:rFonts w:hint="eastAsia" w:ascii="楷体_GB2312" w:hAnsi="Arial" w:eastAsia="楷体_GB2312" w:cs="Arial"/>
          <w:szCs w:val="32"/>
        </w:rPr>
        <w:t>）</w:t>
      </w:r>
    </w:p>
    <w:p>
      <w:pPr>
        <w:pStyle w:val="8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深入贯彻习近平生态文明思想，践行绿水青山就是金山银山理念，遵循保护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优先、绿色发展、科学规划、统一管理、永续利用和区域协作的原则，共同推进韭菜坪景区生态环境保护，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根据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《中华人民共和国环境保护法》《风景名胜区条例》等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法律、法规，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毕节市经与六盘水市（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以下简称“两市”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）人民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代表大会常务委员会共同研究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，作出如下决定：</w:t>
      </w:r>
    </w:p>
    <w:p>
      <w:pPr>
        <w:pStyle w:val="8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一、两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市坚持统筹协调、科学规划、保护优先、共同发展，全面开展立法、行政执法、司法、普法、监督和规划、防治等领域的协同配合，全面协同推进韭菜坪景区资源有效保护和合理利用，实现区域协同发展。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二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、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两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市市人民政府共同建立韭菜坪景区保护联席会议协调机制，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统筹协调解决韭菜坪景区保护、规划、建设、整治、旅游、应急、交通、行政执法等有关事项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left="0" w:firstLine="573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三、两市市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人民政府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应当共同推动韭菜坪景区绿色发展，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采取封育保护、生态修复等措施，扩大林草植被覆盖面积、涵养水源，控制石漠化，预防和减轻水土流失。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eastAsia="仿宋_GB2312" w:cs="Courier New"/>
          <w:color w:val="auto"/>
          <w:sz w:val="32"/>
          <w:szCs w:val="32"/>
          <w:u w:val="none"/>
          <w:lang w:eastAsia="zh-CN" w:bidi="ar-SA"/>
        </w:rPr>
        <w:t>四、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两市市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人民政府</w:t>
      </w:r>
      <w:r>
        <w:rPr>
          <w:rFonts w:hint="eastAsia" w:eastAsia="仿宋_GB2312" w:cs="Courier New"/>
          <w:color w:val="auto"/>
          <w:sz w:val="32"/>
          <w:szCs w:val="32"/>
          <w:u w:val="none"/>
          <w:lang w:val="en-US" w:eastAsia="zh-CN" w:bidi="ar-SA"/>
        </w:rPr>
        <w:t>建立健全共同开发协作发展机制，</w:t>
      </w:r>
      <w:r>
        <w:rPr>
          <w:rFonts w:hint="eastAsia" w:eastAsia="仿宋_GB2312" w:cs="Courier New"/>
          <w:color w:val="auto"/>
          <w:sz w:val="32"/>
          <w:szCs w:val="32"/>
          <w:u w:val="none"/>
          <w:lang w:eastAsia="zh-CN" w:bidi="ar-SA"/>
        </w:rPr>
        <w:t>共同保护利用好“贵州屋脊韭菜坪”品牌资源，在域名申报、品牌宣传</w:t>
      </w:r>
      <w:r>
        <w:rPr>
          <w:rFonts w:hint="default" w:eastAsia="仿宋_GB2312" w:cs="Courier New"/>
          <w:color w:val="auto"/>
          <w:sz w:val="32"/>
          <w:szCs w:val="32"/>
          <w:u w:val="none"/>
          <w:lang w:eastAsia="zh-CN" w:bidi="ar-SA"/>
        </w:rPr>
        <w:t>、</w:t>
      </w:r>
      <w:r>
        <w:rPr>
          <w:rFonts w:hint="eastAsia" w:eastAsia="仿宋_GB2312" w:cs="Courier New"/>
          <w:color w:val="auto"/>
          <w:sz w:val="32"/>
          <w:szCs w:val="32"/>
          <w:u w:val="none"/>
          <w:lang w:eastAsia="zh-CN" w:bidi="ar-SA"/>
        </w:rPr>
        <w:t>项目建设、旅游</w:t>
      </w:r>
      <w:r>
        <w:rPr>
          <w:rFonts w:hint="default" w:eastAsia="仿宋_GB2312" w:cs="Courier New"/>
          <w:color w:val="auto"/>
          <w:sz w:val="32"/>
          <w:szCs w:val="32"/>
          <w:u w:val="none"/>
          <w:lang w:eastAsia="zh-CN" w:bidi="ar-SA"/>
        </w:rPr>
        <w:t>标识</w:t>
      </w:r>
      <w:r>
        <w:rPr>
          <w:rFonts w:hint="eastAsia" w:eastAsia="仿宋_GB2312" w:cs="Courier New"/>
          <w:color w:val="auto"/>
          <w:sz w:val="32"/>
          <w:szCs w:val="32"/>
          <w:u w:val="none"/>
          <w:lang w:eastAsia="zh-CN" w:bidi="ar-SA"/>
        </w:rPr>
        <w:t>等方面加强</w:t>
      </w:r>
      <w:r>
        <w:rPr>
          <w:rFonts w:hint="eastAsia" w:eastAsia="仿宋_GB2312" w:cs="Courier New"/>
          <w:color w:val="000000"/>
          <w:sz w:val="32"/>
          <w:szCs w:val="32"/>
          <w:u w:val="none"/>
          <w:lang w:eastAsia="zh-CN" w:bidi="ar-SA"/>
        </w:rPr>
        <w:t>交流与合作。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eastAsia="仿宋_GB2312" w:cs="Courier New"/>
          <w:color w:val="auto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五、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两市市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人民政府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逐步建立信息发布平台，互联互通规划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实施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、景观资源、游览线路、服务设施、应急救援、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天气情况、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游客量、行政执法等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信息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，实行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信息共享、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动态化监管。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eastAsia" w:eastAsia="仿宋_GB2312" w:cs="Courier New"/>
          <w:color w:val="auto"/>
          <w:sz w:val="32"/>
          <w:szCs w:val="32"/>
          <w:u w:val="none"/>
          <w:lang w:val="en-US" w:eastAsia="zh-CN" w:bidi="ar-SA"/>
        </w:rPr>
        <w:t>六</w:t>
      </w:r>
      <w:r>
        <w:rPr>
          <w:rFonts w:hint="eastAsia" w:eastAsia="仿宋_GB2312" w:cs="Courier New"/>
          <w:color w:val="auto"/>
          <w:sz w:val="32"/>
          <w:szCs w:val="32"/>
          <w:u w:val="none"/>
          <w:lang w:eastAsia="zh-CN" w:bidi="ar-SA"/>
        </w:rPr>
        <w:t>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两市</w:t>
      </w:r>
      <w:r>
        <w:rPr>
          <w:rFonts w:hint="eastAsia" w:eastAsia="仿宋_GB2312" w:cs="Courier New"/>
          <w:color w:val="auto"/>
          <w:sz w:val="32"/>
          <w:szCs w:val="32"/>
          <w:u w:val="none"/>
          <w:lang w:eastAsia="zh-CN" w:bidi="ar-SA"/>
        </w:rPr>
        <w:t>共同加强韭菜坪景区自然资源破坏、生态环境污染、生态系统损害等行</w:t>
      </w:r>
      <w:r>
        <w:rPr>
          <w:rFonts w:hint="eastAsia" w:eastAsia="仿宋_GB2312" w:cs="Courier New"/>
          <w:color w:val="000000"/>
          <w:sz w:val="32"/>
          <w:szCs w:val="32"/>
          <w:u w:val="none"/>
          <w:lang w:eastAsia="zh-CN" w:bidi="ar-SA"/>
        </w:rPr>
        <w:t>政执法联动响应与协作，统一处罚标准。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eastAsia="仿宋_GB2312" w:cs="Courier New"/>
          <w:color w:val="auto"/>
          <w:sz w:val="32"/>
          <w:szCs w:val="32"/>
          <w:u w:val="none"/>
          <w:lang w:val="en-US" w:eastAsia="zh-CN" w:bidi="ar-SA"/>
        </w:rPr>
        <w:t>七</w:t>
      </w:r>
      <w:r>
        <w:rPr>
          <w:rFonts w:hint="eastAsia" w:eastAsia="仿宋_GB2312" w:cs="Courier New"/>
          <w:color w:val="auto"/>
          <w:sz w:val="32"/>
          <w:szCs w:val="32"/>
          <w:u w:val="none"/>
          <w:lang w:eastAsia="zh-CN" w:bidi="ar-SA"/>
        </w:rPr>
        <w:t>、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两市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建立健全韭菜坪景区司法工作协作机制，推进跨行政区域一体化司法协作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和多元联动，加强行政执法与刑事司法衔接工作，支持和推动韭菜坪生态环境保护公益诉讼，共同预防和惩治破坏韭菜坪生态环境的各类违法犯罪活动。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u w:val="none"/>
          <w:lang w:bidi="ar-SA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八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赫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章县人民政府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与钟山区人民政府应当将韭菜坪景区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保护工作纳入国民经济和社会发展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规划。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组织编制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本行政区域内的韭菜坪景区规划，应当体现人与自然和谐相处，符合区域协调发展和经济社会全面进步的要求，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做好规划目标的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协调统一和规划措</w:t>
      </w:r>
      <w:r>
        <w:rPr>
          <w:rFonts w:hint="eastAsia" w:ascii="仿宋_GB2312" w:eastAsia="仿宋_GB2312" w:cs="仿宋_GB2312"/>
          <w:sz w:val="32"/>
          <w:szCs w:val="32"/>
          <w:u w:val="none"/>
          <w:lang w:eastAsia="zh-CN" w:bidi="ar-SA"/>
        </w:rPr>
        <w:t>施的</w:t>
      </w:r>
      <w:r>
        <w:rPr>
          <w:rFonts w:hint="eastAsia" w:ascii="仿宋_GB2312" w:eastAsia="仿宋_GB2312" w:cs="仿宋_GB2312"/>
          <w:sz w:val="32"/>
          <w:szCs w:val="32"/>
          <w:u w:val="none"/>
          <w:lang w:bidi="ar-SA"/>
        </w:rPr>
        <w:t>相互衔接。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九、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两市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人民</w:t>
      </w:r>
      <w:r>
        <w:rPr>
          <w:rFonts w:hint="eastAsia" w:eastAsia="仿宋_GB2312"/>
          <w:color w:val="000000"/>
          <w:sz w:val="32"/>
          <w:szCs w:val="32"/>
          <w:u w:val="none"/>
          <w:lang w:eastAsia="zh-CN"/>
        </w:rPr>
        <w:t>代表大会常务委员会建立监督协作机制，协同开展执法检查、视察、专题调研等活动，加强对贯彻实施生态环境法律、法规、政策措施和本决定的监督。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u w:val="none"/>
          <w:lang w:eastAsia="zh-CN"/>
        </w:rPr>
        <w:t>鼓励公民、法人、社会组织和新闻媒体等社会各方面对韭菜坪景区的保护进行监督。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eastAsia="仿宋_GB2312" w:cs="Courier New"/>
          <w:color w:val="auto"/>
          <w:sz w:val="32"/>
          <w:szCs w:val="32"/>
          <w:u w:val="none"/>
          <w:lang w:val="en-US" w:eastAsia="zh-CN" w:bidi="ar-SA"/>
        </w:rPr>
        <w:t>十</w:t>
      </w:r>
      <w:r>
        <w:rPr>
          <w:rFonts w:hint="eastAsia" w:eastAsia="仿宋_GB2312" w:cs="Courier New"/>
          <w:color w:val="auto"/>
          <w:sz w:val="32"/>
          <w:szCs w:val="32"/>
          <w:u w:val="none"/>
          <w:lang w:eastAsia="zh-CN" w:bidi="ar-SA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两市各级国家机关和有关方面应当加强生态环境保护法律法规的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宣传教育，增强全民环保意识、生态意识和法治意识，广泛动员社会各方力量，群策群力、群防群治，营造韭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菜坪景区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保护的良好社会氛围。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一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在韭菜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坪景区保护工作中不履行或者不正确履行职责的，依照法律法规和国家有关规定追究责任。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对破坏韭菜坪景区自然资源、污染韭菜坪景区环境、损害韭菜坪景区生态系统等违法行为，依照有关法律法规的规定予以处罚。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本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决定自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2023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日起施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行。</w:t>
      </w:r>
    </w:p>
    <w:p/>
    <w:sectPr>
      <w:pgSz w:w="11906" w:h="16838"/>
      <w:pgMar w:top="2098" w:right="1800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NDUyNTNkNWNiNDMxOWIzZjFiY2Q4ZWUyOWU2OTUifQ=="/>
  </w:docVars>
  <w:rsids>
    <w:rsidRoot w:val="D5DD7BE6"/>
    <w:rsid w:val="1F770641"/>
    <w:rsid w:val="41041F05"/>
    <w:rsid w:val="44E421C9"/>
    <w:rsid w:val="7DF1E6D2"/>
    <w:rsid w:val="D5DD7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360" w:lineRule="auto"/>
      <w:ind w:left="0" w:leftChars="0"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方正小标宋简体" w:cs="Arial"/>
      <w:b/>
      <w:bCs/>
      <w:sz w:val="32"/>
      <w:szCs w:val="32"/>
      <w:lang w:bidi="ar-SA"/>
    </w:rPr>
  </w:style>
  <w:style w:type="paragraph" w:styleId="5">
    <w:name w:val="Plain Text"/>
    <w:basedOn w:val="1"/>
    <w:qFormat/>
    <w:uiPriority w:val="0"/>
    <w:rPr>
      <w:rFonts w:ascii="宋体" w:eastAsia="宋体" w:cs="宋体"/>
      <w:sz w:val="21"/>
      <w:szCs w:val="21"/>
    </w:rPr>
  </w:style>
  <w:style w:type="paragraph" w:customStyle="1" w:styleId="8">
    <w:name w:val="正文首行缩进 21"/>
    <w:basedOn w:val="1"/>
    <w:qFormat/>
    <w:uiPriority w:val="0"/>
    <w:pPr>
      <w:ind w:left="20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1240</Characters>
  <Lines>0</Lines>
  <Paragraphs>0</Paragraphs>
  <TotalTime>3</TotalTime>
  <ScaleCrop>false</ScaleCrop>
  <LinksUpToDate>false</LinksUpToDate>
  <CharactersWithSpaces>1240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2023-02-01T03:53:00Z</dcterms:created>
  <dc:creator>ysgz</dc:creator>
  <cp:lastModifiedBy>user</cp:lastModifiedBy>
  <dcterms:modified xsi:type="dcterms:W3CDTF">2023-08-17T17:51:57Z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DCEF8F89D04C49C887246B105592946C_12</vt:lpwstr>
  </property>
</Properties>
</file>