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66" w:lineRule="exact"/>
        <w:jc w:val="center"/>
        <w:rPr>
          <w:rFonts w:ascii="宋体" w:hAnsi="宋体" w:eastAsia="仿宋_GB2312"/>
          <w:snapToGrid w:val="0"/>
          <w:sz w:val="32"/>
          <w:szCs w:val="32"/>
        </w:rPr>
      </w:pPr>
    </w:p>
    <w:p>
      <w:pPr>
        <w:topLinePunct/>
        <w:adjustRightInd w:val="0"/>
        <w:snapToGrid w:val="0"/>
        <w:spacing w:line="566" w:lineRule="exact"/>
        <w:jc w:val="center"/>
        <w:rPr>
          <w:rFonts w:ascii="宋体" w:hAnsi="宋体" w:eastAsia="方正小标宋简体"/>
          <w:snapToGrid w:val="0"/>
          <w:color w:val="000000"/>
          <w:sz w:val="32"/>
          <w:szCs w:val="32"/>
        </w:rPr>
      </w:pPr>
    </w:p>
    <w:p>
      <w:pPr>
        <w:pStyle w:val="9"/>
        <w:adjustRightInd w:val="0"/>
        <w:snapToGrid w:val="0"/>
        <w:spacing w:line="566" w:lineRule="exact"/>
        <w:rPr>
          <w:rFonts w:ascii="宋体" w:hAnsi="宋体" w:eastAsia="宋体" w:cs="方正小标宋简体"/>
          <w:color w:val="000000"/>
          <w:sz w:val="44"/>
          <w:szCs w:val="44"/>
        </w:rPr>
      </w:pPr>
      <w:r>
        <w:rPr>
          <w:rFonts w:hint="eastAsia" w:ascii="宋体" w:hAnsi="宋体" w:eastAsia="宋体"/>
          <w:snapToGrid w:val="0"/>
          <w:color w:val="000000"/>
          <w:sz w:val="44"/>
          <w:szCs w:val="44"/>
        </w:rPr>
        <w:t>云南省固体废物污染环境防治条例</w:t>
      </w:r>
    </w:p>
    <w:p>
      <w:pPr>
        <w:pStyle w:val="11"/>
        <w:adjustRightInd w:val="0"/>
        <w:snapToGrid w:val="0"/>
        <w:spacing w:line="566" w:lineRule="exact"/>
        <w:rPr>
          <w:rFonts w:hAnsi="宋体" w:eastAsia="楷体_GB2312"/>
          <w:snapToGrid w:val="0"/>
          <w:color w:val="000000"/>
          <w:sz w:val="32"/>
          <w:szCs w:val="32"/>
        </w:rPr>
      </w:pPr>
    </w:p>
    <w:p>
      <w:pPr>
        <w:pStyle w:val="11"/>
        <w:adjustRightInd w:val="0"/>
        <w:snapToGrid w:val="0"/>
        <w:spacing w:line="566" w:lineRule="exact"/>
        <w:jc w:val="center"/>
        <w:rPr>
          <w:rFonts w:hAnsi="宋体" w:eastAsia="楷体_GB2312"/>
          <w:snapToGrid w:val="0"/>
          <w:color w:val="000000"/>
          <w:sz w:val="32"/>
          <w:szCs w:val="32"/>
        </w:rPr>
      </w:pPr>
      <w:r>
        <w:rPr>
          <w:rFonts w:hint="eastAsia" w:hAnsi="宋体" w:eastAsia="楷体_GB2312"/>
          <w:snapToGrid w:val="0"/>
          <w:color w:val="000000"/>
          <w:sz w:val="32"/>
          <w:szCs w:val="32"/>
        </w:rPr>
        <w:t>（</w:t>
      </w:r>
      <w:r>
        <w:rPr>
          <w:rFonts w:hAnsi="宋体" w:eastAsia="楷体_GB2312"/>
          <w:snapToGrid w:val="0"/>
          <w:color w:val="000000"/>
          <w:sz w:val="32"/>
          <w:szCs w:val="32"/>
        </w:rPr>
        <w:t>2022</w:t>
      </w:r>
      <w:r>
        <w:rPr>
          <w:rFonts w:hint="eastAsia" w:hAnsi="宋体" w:eastAsia="楷体_GB2312"/>
          <w:snapToGrid w:val="0"/>
          <w:color w:val="000000"/>
          <w:sz w:val="32"/>
          <w:szCs w:val="32"/>
        </w:rPr>
        <w:t>年</w:t>
      </w:r>
      <w:r>
        <w:rPr>
          <w:rFonts w:hAnsi="宋体" w:eastAsia="楷体_GB2312"/>
          <w:snapToGrid w:val="0"/>
          <w:color w:val="000000"/>
          <w:sz w:val="32"/>
          <w:szCs w:val="32"/>
        </w:rPr>
        <w:t>11</w:t>
      </w:r>
      <w:r>
        <w:rPr>
          <w:rFonts w:hint="eastAsia" w:hAnsi="宋体" w:eastAsia="楷体_GB2312"/>
          <w:snapToGrid w:val="0"/>
          <w:color w:val="000000"/>
          <w:sz w:val="32"/>
          <w:szCs w:val="32"/>
        </w:rPr>
        <w:t>月</w:t>
      </w:r>
      <w:r>
        <w:rPr>
          <w:rFonts w:hAnsi="宋体" w:eastAsia="楷体_GB2312"/>
          <w:snapToGrid w:val="0"/>
          <w:color w:val="000000"/>
          <w:sz w:val="32"/>
          <w:szCs w:val="32"/>
        </w:rPr>
        <w:t>30</w:t>
      </w:r>
      <w:r>
        <w:rPr>
          <w:rFonts w:hint="eastAsia" w:hAnsi="宋体" w:eastAsia="楷体_GB2312"/>
          <w:snapToGrid w:val="0"/>
          <w:color w:val="000000"/>
          <w:sz w:val="32"/>
          <w:szCs w:val="32"/>
        </w:rPr>
        <w:t>日云南省第十三届人民代表大会</w:t>
      </w:r>
    </w:p>
    <w:p>
      <w:pPr>
        <w:pStyle w:val="11"/>
        <w:adjustRightInd w:val="0"/>
        <w:snapToGrid w:val="0"/>
        <w:spacing w:line="566" w:lineRule="exact"/>
        <w:jc w:val="center"/>
        <w:rPr>
          <w:rFonts w:hAnsi="宋体" w:eastAsia="楷体_GB2312"/>
          <w:snapToGrid w:val="0"/>
          <w:color w:val="000000"/>
          <w:sz w:val="32"/>
          <w:szCs w:val="32"/>
        </w:rPr>
      </w:pPr>
      <w:r>
        <w:rPr>
          <w:rFonts w:hint="eastAsia" w:hAnsi="宋体" w:eastAsia="楷体_GB2312"/>
          <w:snapToGrid w:val="0"/>
          <w:color w:val="000000"/>
          <w:sz w:val="32"/>
          <w:szCs w:val="32"/>
        </w:rPr>
        <w:t>常务委员会第三十五次会议通过）</w:t>
      </w:r>
    </w:p>
    <w:p>
      <w:pPr>
        <w:adjustRightInd w:val="0"/>
        <w:snapToGrid w:val="0"/>
        <w:spacing w:line="566" w:lineRule="exact"/>
        <w:jc w:val="center"/>
        <w:rPr>
          <w:rFonts w:ascii="宋体" w:hAnsi="宋体" w:eastAsia="楷体_GB2312" w:cs="楷体_GB2312"/>
          <w:snapToGrid w:val="0"/>
          <w:color w:val="000000"/>
          <w:sz w:val="32"/>
          <w:szCs w:val="32"/>
        </w:rPr>
      </w:pPr>
    </w:p>
    <w:p>
      <w:pPr>
        <w:overflowPunct w:val="0"/>
        <w:topLinePunct/>
        <w:spacing w:line="566" w:lineRule="exact"/>
        <w:jc w:val="center"/>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目</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录</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第一章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总</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则</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第二章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监督管理</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第三章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工业固体废物</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第四章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生活垃圾</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第五章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建筑垃圾</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第六章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农业固体废物</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第七章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危险废物</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第八章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其他固体废物</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第九章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保障措施</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第十章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法律责任</w:t>
      </w:r>
    </w:p>
    <w:p>
      <w:pPr>
        <w:overflowPunct w:val="0"/>
        <w:topLinePunct/>
        <w:spacing w:line="566"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第十一章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附</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则</w:t>
      </w:r>
    </w:p>
    <w:p>
      <w:pPr>
        <w:overflowPunct w:val="0"/>
        <w:topLinePunct/>
        <w:spacing w:line="566" w:lineRule="exact"/>
        <w:ind w:firstLine="640" w:firstLineChars="200"/>
        <w:rPr>
          <w:rFonts w:ascii="宋体" w:hAnsi="宋体" w:eastAsia="楷体_GB2312"/>
          <w:snapToGrid w:val="0"/>
          <w:color w:val="000000"/>
          <w:sz w:val="32"/>
          <w:szCs w:val="32"/>
        </w:rPr>
      </w:pPr>
    </w:p>
    <w:p>
      <w:pPr>
        <w:overflowPunct w:val="0"/>
        <w:topLinePunct/>
        <w:spacing w:line="566"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第一章</w:t>
      </w:r>
      <w:r>
        <w:rPr>
          <w:rFonts w:eastAsia="黑体"/>
          <w:snapToGrid w:val="0"/>
          <w:color w:val="000000"/>
          <w:sz w:val="32"/>
          <w:szCs w:val="32"/>
        </w:rPr>
        <w:t xml:space="preserve">  </w:t>
      </w:r>
      <w:r>
        <w:rPr>
          <w:rFonts w:hint="eastAsia" w:ascii="宋体" w:hAnsi="宋体" w:eastAsia="黑体"/>
          <w:snapToGrid w:val="0"/>
          <w:color w:val="000000"/>
          <w:sz w:val="32"/>
          <w:szCs w:val="32"/>
        </w:rPr>
        <w:t>总</w:t>
      </w:r>
      <w:r>
        <w:rPr>
          <w:rFonts w:eastAsia="黑体"/>
          <w:snapToGrid w:val="0"/>
          <w:color w:val="000000"/>
          <w:sz w:val="32"/>
          <w:szCs w:val="32"/>
        </w:rPr>
        <w:t xml:space="preserve">  </w:t>
      </w:r>
      <w:r>
        <w:rPr>
          <w:rFonts w:hint="eastAsia" w:ascii="宋体" w:hAnsi="宋体" w:eastAsia="黑体"/>
          <w:snapToGrid w:val="0"/>
          <w:color w:val="000000"/>
          <w:sz w:val="32"/>
          <w:szCs w:val="32"/>
        </w:rPr>
        <w:t>则</w:t>
      </w:r>
    </w:p>
    <w:p>
      <w:pPr>
        <w:overflowPunct w:val="0"/>
        <w:topLinePunct/>
        <w:spacing w:line="566" w:lineRule="exact"/>
        <w:jc w:val="center"/>
        <w:rPr>
          <w:rFonts w:ascii="宋体" w:hAnsi="宋体" w:eastAsia="黑体"/>
          <w:snapToGrid w:val="0"/>
          <w:color w:val="000000"/>
          <w:sz w:val="32"/>
          <w:szCs w:val="32"/>
        </w:rPr>
      </w:pPr>
    </w:p>
    <w:p>
      <w:pPr>
        <w:overflowPunct w:val="0"/>
        <w:topLinePunct/>
        <w:spacing w:line="566"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第一条</w:t>
      </w:r>
      <w:r>
        <w:rPr>
          <w:rFonts w:eastAsia="黑体"/>
          <w:snapToGrid w:val="0"/>
          <w:color w:val="000000"/>
          <w:sz w:val="32"/>
          <w:szCs w:val="32"/>
        </w:rPr>
        <w:t xml:space="preserve">  </w:t>
      </w:r>
      <w:r>
        <w:rPr>
          <w:rFonts w:hint="eastAsia" w:ascii="宋体" w:hAnsi="宋体" w:eastAsia="仿宋_GB2312"/>
          <w:snapToGrid w:val="0"/>
          <w:color w:val="000000"/>
          <w:sz w:val="32"/>
          <w:szCs w:val="32"/>
        </w:rPr>
        <w:t>为了保护和改善生态环境，防治固体废物污染环境，保障公众健康，维护生态安全，争当生态文明建设排头兵，促进经济社会高质量发展，根据《中华人民共和国环境保护法》《中华人民共和国固体废物污染环境防治法》等法律、行政法规，结合本省实际，制定本条例。</w:t>
      </w:r>
    </w:p>
    <w:p>
      <w:pPr>
        <w:overflowPunct w:val="0"/>
        <w:topLinePunct/>
        <w:spacing w:line="596"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本省行政区域内固体废物污染环境的防治及其监督管理，适用本条例。</w:t>
      </w:r>
    </w:p>
    <w:p>
      <w:pPr>
        <w:overflowPunct w:val="0"/>
        <w:topLinePunct/>
        <w:spacing w:line="59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液态废物的污染防治，适用本条例；但是，放射性固体废物污染环境的防治和排入水体的废水的污染防治适用有关法律法规，不适用本条例。</w:t>
      </w:r>
    </w:p>
    <w:p>
      <w:pPr>
        <w:overflowPunct w:val="0"/>
        <w:topLinePunct/>
        <w:spacing w:line="596"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固体废物污染环境防治坚持减量化、资源化、无害化和污染担责、分级分类管理的原则。</w:t>
      </w:r>
    </w:p>
    <w:p>
      <w:pPr>
        <w:overflowPunct w:val="0"/>
        <w:topLinePunct/>
        <w:spacing w:line="596" w:lineRule="exact"/>
        <w:ind w:firstLine="640" w:firstLineChars="200"/>
        <w:rPr>
          <w:rFonts w:ascii="宋体" w:hAnsi="宋体" w:eastAsia="黑体"/>
          <w:snapToGrid w:val="0"/>
          <w:color w:val="000000"/>
          <w:sz w:val="32"/>
          <w:szCs w:val="32"/>
        </w:rPr>
      </w:pPr>
      <w:r>
        <w:rPr>
          <w:rFonts w:hint="eastAsia" w:ascii="宋体" w:hAnsi="宋体" w:eastAsia="仿宋_GB2312"/>
          <w:snapToGrid w:val="0"/>
          <w:color w:val="000000"/>
          <w:sz w:val="32"/>
          <w:szCs w:val="32"/>
        </w:rPr>
        <w:t>任何单位和个人都应当采取措施，减少固体废物的产生量，促进固体废物的综合利用，降低固体废物的危害性。</w:t>
      </w:r>
    </w:p>
    <w:p>
      <w:pPr>
        <w:overflowPunct w:val="0"/>
        <w:topLinePunct/>
        <w:spacing w:line="596"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各级人民政府应当加强对固体废物污染环境防治工作的领导，对本行政区域内固体废物污染环境防治负责。</w:t>
      </w:r>
    </w:p>
    <w:p>
      <w:pPr>
        <w:overflowPunct w:val="0"/>
        <w:topLinePunct/>
        <w:spacing w:line="59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县级以上人民政府应当建立固体废物污染环境防治工作协调机制，分解落实固体废物污染环境防治目标任务，将防治目标完成情况纳入考核评价的内容，组织、协调、督促有关部门依法履行固体废物污染环境防治监督管理职责。</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乡（镇）人民政府、街道办事处根据法律法规的规定和上级人民政府的要求，开展固体废物污染环境防治工作，加强日常巡查和隐患排查，指导村（居）民委员会做好固体废物污染环境防治相关工作。</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鼓励和引导村（居）民委员会通过村规民约、居民公约等方式推进固体废物污染环境防治工作。</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生态环境主管部门对本行政区域内固体废物污染环境防治工作实施统一监督管理。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县级以上人民政府发展改革、工业和信息化、自然资源、住房城乡建设、交通运输、农业农村、商务、卫生健康、市场监督管理等主管部门在各自职责范围内负责固体废物污染环境防治的监督管理工作。</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国家机关、社会团体、企业事业单位、基层群众性自治组织和新闻媒体应当加强固体废物污染环境防治宣传教育和科学普及，增强公众固体废物污染环境防治意识，拓展公众参与途径，倡导文明健康、绿色低碳、生态环保、简约适度的生活方式和消费模式。</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学校应当开展固体废物污染环境防治知识普及和教育。</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鼓励社会公益组织和环境保护志愿者等依法参与固体废物污染环境防治的公益活动。</w:t>
      </w:r>
    </w:p>
    <w:p>
      <w:pPr>
        <w:overflowPunct w:val="0"/>
        <w:topLinePunct/>
        <w:spacing w:line="592" w:lineRule="exact"/>
        <w:ind w:firstLine="640" w:firstLineChars="200"/>
        <w:rPr>
          <w:rFonts w:ascii="宋体" w:hAnsi="宋体" w:eastAsia="仿宋_GB2312"/>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第二章</w:t>
      </w:r>
      <w:r>
        <w:rPr>
          <w:rFonts w:eastAsia="黑体"/>
          <w:snapToGrid w:val="0"/>
          <w:color w:val="000000"/>
          <w:sz w:val="32"/>
          <w:szCs w:val="32"/>
        </w:rPr>
        <w:t xml:space="preserve">  </w:t>
      </w:r>
      <w:r>
        <w:rPr>
          <w:rFonts w:hint="eastAsia" w:ascii="宋体" w:hAnsi="宋体" w:eastAsia="黑体"/>
          <w:snapToGrid w:val="0"/>
          <w:color w:val="000000"/>
          <w:sz w:val="32"/>
          <w:szCs w:val="32"/>
        </w:rPr>
        <w:t>监督管理</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bdr w:val="single" w:color="000000" w:sz="4" w:space="0"/>
        </w:rPr>
      </w:pPr>
      <w:r>
        <w:rPr>
          <w:rFonts w:hint="eastAsia" w:ascii="宋体" w:hAnsi="宋体" w:eastAsia="黑体"/>
          <w:snapToGrid w:val="0"/>
          <w:color w:val="000000"/>
          <w:sz w:val="32"/>
          <w:szCs w:val="32"/>
        </w:rPr>
        <w:t>第七条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应当将固体废物污染环境防治工作纳入国民经济和社会发展规划、生态环境保护规划，制定和实施有利于固体废物污染环境防治的政策和措施，减少固体废物的产生量、促进固体废物的综合利用、降低固体废物的危害性，最大限度降低固体废物填埋量。</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第八条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省人民政府应当与有关省（自治区、直辖市）人民政府建立跨区域固体废物污染环境联防联控机制，统筹规划制定、设施建设、固体废物转移等工作。</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鼓励州（市）、县（市、区）人民政府开展跨区域合作，建立固体废物污染环境联防联控机制，统筹建设固体废物集中处置设施和场所，加强固体废物管理信息共享与联动执法。</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省人民政府应当将固体废物污染环境防治工作纳入省级生态环境保护督察内容，对有关部门和下级人民政府履行固体废物污染环境防治职责情况进行督察。</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省人民政府生态环境主管部门应当会同有关部门，根据国家环境质量标准和本省经济、技术条件，依法制定固体废物污染环境防治技术地方标准。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省人民政府标准化主管部门应当会同发展改革、工业和信息化、生态环境、住房城乡建设、农业农村等主管部门，根据本省环境质量状况和经济、技术条件，依法制定固体废物综合利用地方标准。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政府生态环境主管部门应当会同发展改革、工业和信息化、住房城乡建设、农业农村、卫生健康、交通运输等主管部门按照国家规定，建立全省固体废物污染环境防治信息共享平台，加强统计管理和数据整合，实现部门间的数据对接和信息共享，推进固体废物收集、转移、处置等全过程监控和信息化追溯。</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州（市）人民政府生态环境主管部门应当会同工业和信息化、住房城乡建设、农业农村、卫生健康等主管部门，每年向社会发布固体废物的种类、产生量、贮存量、处置能力、利用处置状况等信息。</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产生、收集、贮存、运输、利用、处置固体废物的单位和其他生产经营者，应当加强对相关设施、设备和场所的管理和维护，保证其正常运行和使用；依法及时向社会公开固体废物的种类、产生量、流向、贮存、利用、处置等固体废物污染环境防治信息，主动接受社会监督。</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利用、处置固体废物的单位，应当依法向社会公众开放设施、场所，提高公众环境保护意识和参与程度。</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第十三条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建设产生、贮存、利用、处置固体废物的项目，应当依法进行环境影响评价，并遵守国家有关建设项目环境保护管理的规定。</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第十四条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产生、收集、贮存、运输、利用、处置固体废物的单位和其他生产经营者，应当采取防扬散、防流失、防渗漏或者其他防止污染环境的措施，不得擅自倾倒、堆放、丢弃、遗撒固体废物。</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禁止任何单位或者个人向江河、湖泊、运河、渠道、水库及其最高水位线以下的滩地和岸坡以及法律法规规定的其他地点倾倒、堆放、贮存固体废物。</w:t>
      </w:r>
    </w:p>
    <w:p>
      <w:pPr>
        <w:overflowPunct w:val="0"/>
        <w:topLinePunct/>
        <w:spacing w:line="592" w:lineRule="exact"/>
        <w:ind w:firstLine="640" w:firstLineChars="200"/>
        <w:rPr>
          <w:rFonts w:ascii="宋体" w:hAnsi="宋体" w:eastAsia="黑体"/>
          <w:color w:val="000000"/>
          <w:sz w:val="32"/>
        </w:rPr>
      </w:pPr>
      <w:r>
        <w:rPr>
          <w:rFonts w:hint="eastAsia" w:ascii="宋体" w:hAnsi="宋体" w:eastAsia="仿宋_GB2312"/>
          <w:snapToGrid w:val="0"/>
          <w:color w:val="000000"/>
          <w:sz w:val="32"/>
          <w:szCs w:val="32"/>
        </w:rPr>
        <w:t>在生态保护红线区域、永久基本农田集中区域和其他需要特别保护的区域内，禁止建设工业固体废物、危险废物集中贮存、利用、处置的设施、场所和生活垃圾填埋场。</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转移固体废物出省贮存、处置的，应当向省人民政府生态环境主管部门提出申请。省人民政府生态环境主管部门应当及时商经接受地的省（自治区、直辖市）人民政府生态环境主管部门同意后，在规定期限内批准转移。未经批准的，不得转移。</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转移固体废物出省利用的，应当报省人民政府生态环境主管部门备案。省人民政府生态环境主管部门应当将备案信息通报接受地的省（自治区、直辖市）人民政府生态环境主管部门。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转移固体废物进入本省贮存、处置的，省人民政府生态环境主管部门应当在接到移出地的省（自治区、直辖市）人民政府生态环境主管部门商函后，及时研究，未经省人民政府生态环境主管部门同意的，不得转移进入本省贮存、处置。</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禁止中华人民共和国境外的固体废物进入本省倾倒、堆放、处置。</w:t>
      </w:r>
    </w:p>
    <w:p>
      <w:pPr>
        <w:overflowPunct w:val="0"/>
        <w:topLinePunct/>
        <w:spacing w:line="592" w:lineRule="exact"/>
        <w:ind w:firstLine="640" w:firstLineChars="200"/>
        <w:rPr>
          <w:rFonts w:ascii="宋体" w:hAnsi="宋体" w:eastAsia="仿宋_GB2312"/>
          <w:snapToGrid w:val="0"/>
          <w:color w:val="000000"/>
          <w:sz w:val="32"/>
          <w:szCs w:val="32"/>
        </w:rPr>
      </w:pPr>
      <w:bookmarkStart w:id="0" w:name="_GoBack"/>
      <w:r>
        <w:rPr>
          <w:rFonts w:hint="eastAsia" w:ascii="宋体" w:hAnsi="宋体" w:eastAsia="黑体"/>
          <w:snapToGrid w:val="0"/>
          <w:color w:val="000000"/>
          <w:sz w:val="32"/>
          <w:szCs w:val="32"/>
        </w:rPr>
        <w:t>第十七条</w:t>
      </w:r>
      <w:bookmarkEnd w:id="0"/>
      <w:r>
        <w:rPr>
          <w:rFonts w:eastAsia="仿宋_GB2312"/>
          <w:color w:val="000000"/>
          <w:sz w:val="32"/>
          <w:szCs w:val="32"/>
        </w:rPr>
        <w:t xml:space="preserve">  </w:t>
      </w:r>
      <w:r>
        <w:rPr>
          <w:rFonts w:hint="eastAsia" w:ascii="宋体" w:hAnsi="宋体" w:eastAsia="仿宋_GB2312"/>
          <w:snapToGrid w:val="0"/>
          <w:color w:val="000000"/>
          <w:sz w:val="32"/>
          <w:szCs w:val="32"/>
        </w:rPr>
        <w:t>县级以上人民政府应当将固体废物污染环境防治情况纳入环境状况和环境保护目标完成情况年度报告，向本级人民代表大会或者人民代表大会常务委员会报告。</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县级以上人民代表大会及其常务委员会应当加强对固体废物污染环境防治工作的法律监督和工作监督，推动相关法律法规的贯彻实施。</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第十八条</w:t>
      </w:r>
      <w:r>
        <w:rPr>
          <w:rFonts w:eastAsia="黑体"/>
          <w:snapToGrid w:val="0"/>
          <w:color w:val="000000"/>
          <w:sz w:val="32"/>
          <w:szCs w:val="32"/>
        </w:rPr>
        <w:t xml:space="preserve">  </w:t>
      </w:r>
      <w:r>
        <w:rPr>
          <w:rFonts w:hint="eastAsia" w:ascii="宋体" w:hAnsi="宋体" w:eastAsia="仿宋_GB2312"/>
          <w:snapToGrid w:val="0"/>
          <w:color w:val="000000"/>
          <w:sz w:val="32"/>
          <w:szCs w:val="32"/>
        </w:rPr>
        <w:t>任何单位和个人都有权对造成固体废物污染环境的单位和个人进行举报。</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生态环境主管部门和其他负有固体废物污染环境防治监督管理职责的部门应当向社会公布举报方式，方便公众举报。</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接到举报的部门应当及时按照规定进行登记、核实并处理，对不属于本部门处理权限的移交有权处理的部门，并对举报人的相关信息予以保密。对实名举报的，有关部门应当在</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日内反馈办理情况，及时反馈处理结果；对实名举报并查证属实的，给予奖励。</w:t>
      </w:r>
    </w:p>
    <w:p>
      <w:pPr>
        <w:overflowPunct w:val="0"/>
        <w:topLinePunct/>
        <w:spacing w:line="592" w:lineRule="exact"/>
        <w:ind w:firstLine="640" w:firstLineChars="200"/>
        <w:rPr>
          <w:rFonts w:ascii="宋体" w:hAnsi="宋体" w:eastAsia="黑体"/>
          <w:snapToGrid w:val="0"/>
          <w:color w:val="000000"/>
          <w:sz w:val="32"/>
          <w:szCs w:val="32"/>
        </w:rPr>
      </w:pPr>
      <w:r>
        <w:rPr>
          <w:rFonts w:hint="eastAsia" w:ascii="宋体" w:hAnsi="宋体" w:eastAsia="仿宋_GB2312"/>
          <w:snapToGrid w:val="0"/>
          <w:color w:val="000000"/>
          <w:sz w:val="32"/>
          <w:szCs w:val="32"/>
        </w:rPr>
        <w:t>举报人举报所在单位的，该单位不得以解除、变更劳动合同或者其他方式对举报人进行打击报复。</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报刊、广播、电视、网络等新闻媒体应当对违反固体废物污染环境防治法律法规的行为进行舆论监督，受监督的单位和个人不得打击报复。</w:t>
      </w:r>
    </w:p>
    <w:p>
      <w:pPr>
        <w:overflowPunct w:val="0"/>
        <w:topLinePunct/>
        <w:spacing w:line="592" w:lineRule="exact"/>
        <w:ind w:firstLine="640" w:firstLineChars="200"/>
        <w:rPr>
          <w:rFonts w:ascii="宋体" w:hAnsi="宋体" w:eastAsia="仿宋_GB2312"/>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第三章</w:t>
      </w:r>
      <w:r>
        <w:rPr>
          <w:rFonts w:eastAsia="黑体"/>
          <w:snapToGrid w:val="0"/>
          <w:color w:val="000000"/>
          <w:sz w:val="32"/>
          <w:szCs w:val="32"/>
        </w:rPr>
        <w:t xml:space="preserve">  </w:t>
      </w:r>
      <w:r>
        <w:rPr>
          <w:rFonts w:hint="eastAsia" w:ascii="宋体" w:hAnsi="宋体" w:eastAsia="黑体"/>
          <w:snapToGrid w:val="0"/>
          <w:color w:val="000000"/>
          <w:sz w:val="32"/>
          <w:szCs w:val="32"/>
        </w:rPr>
        <w:t>工业固体废物</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第十九条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县级以上人民政府应当制定工业固体废物污染环境防治工作规划，组织建设工业固体废物集中处置等设施，促进工业固体废物综合利用项目建设，推动工业固体废物污染环境防治工作。</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鼓励在工程建设、生态修复等领域拓展工业固体废物利用途径。</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第二十条</w:t>
      </w:r>
      <w:r>
        <w:rPr>
          <w:rFonts w:eastAsia="黑体"/>
          <w:snapToGrid w:val="0"/>
          <w:color w:val="000000"/>
          <w:sz w:val="32"/>
          <w:szCs w:val="32"/>
        </w:rPr>
        <w:t xml:space="preserve">  </w:t>
      </w:r>
      <w:r>
        <w:rPr>
          <w:rFonts w:hint="eastAsia" w:ascii="宋体" w:hAnsi="宋体" w:eastAsia="仿宋_GB2312"/>
          <w:snapToGrid w:val="0"/>
          <w:color w:val="000000"/>
          <w:sz w:val="32"/>
          <w:szCs w:val="32"/>
        </w:rPr>
        <w:t>生态环境主管部门应当会同发展改革、工业和信息化等主管部门，按照国家发布的防治工业固体废物污染环境的技术政策，组织推广先进的防治工业固体废物污染环境的生产工艺和设备。</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工业和信息化主管部门应当会同有关部门研究开发、推广减少工业固体废物产生量和降低工业固体废物危害性的生产工艺和设备，推动落实国家公布的限期淘汰产生严重污染环境的工业固体废物的落后生产工艺、设备名录。</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生产者、销售者、进口者、使用者应当在国家规定的期限内，分别停止生产、销售、进口或者使用列入前款规定名录中的设备。生产工艺的采用者应当在国家规定的期限内，停止采用列入前款规定名录中的工艺。</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列入限期淘汰名录被淘汰的设备，不得转让给他人使用。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工业和信息化主管部门应当会同发展改革、生态环境等主管部门，按照国家发布的工业固体废物综合利用技术、工艺、设备和产品导向目录，组织开展工业固体废物资源综合利用评价，推动工业固体废物综合利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第二十三条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鼓励产生工业固体废物的开发区、工业园区配套建设或者就近依托其他符合标准的处置设施，保障园区产生的工业固体废物安全处置。</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第二十四条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产生工业固体废物的单位应当建立健全工业固体废物产生、收集、贮存、运输、利用、处置全过程的污染环境防治责任制度，按照国家有关规定建立工业固体废物管理台账，如实记录产生工业固体废物的种类、时间、数量、流向、贮存、利用、处置等信息，并采取防治工业固体废物污染环境的措施。工业固体废物管理台账应当保存</w:t>
      </w:r>
      <w:r>
        <w:rPr>
          <w:rFonts w:ascii="宋体" w:hAnsi="宋体" w:eastAsia="仿宋_GB2312"/>
          <w:snapToGrid w:val="0"/>
          <w:color w:val="000000"/>
          <w:sz w:val="32"/>
          <w:szCs w:val="32"/>
        </w:rPr>
        <w:t>5</w:t>
      </w:r>
      <w:r>
        <w:rPr>
          <w:rFonts w:hint="eastAsia" w:ascii="宋体" w:hAnsi="宋体" w:eastAsia="仿宋_GB2312"/>
          <w:snapToGrid w:val="0"/>
          <w:color w:val="000000"/>
          <w:sz w:val="32"/>
          <w:szCs w:val="32"/>
        </w:rPr>
        <w:t>年以上。</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鼓励产生工业固体废物的单位在固体废物产生场所、贮存场所及计量设备等关键点位设置视频监控，提高台账记录信息的准确性。</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禁止向生活垃圾收集设施中投放工业固体废物。</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产生工业固体废物的单位委托他人运输、利用、处置工业固体废物的，应当对受托方的主体资格和技术能力进行核实，依法签订书面合同，在合同中约定污染防治要求。</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受托方运输、利用、处置工业固体废物，应当依照有关法律法规的规定和合同约定履行污染防治要求，并将运输、利用、处置情况告知产生工业固体废物的单位。</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产生工业固体废物的单位违反本条第一款规定的，除依照有关法律法规的规定予以处罚外，还应当与造成环境污染和生态破坏的受托方承担连带责任。</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产生工业固体废物的单位应当依法实施清洁生产审核，合理选择和利用原材料、能源和其他资源，采用先进的生产工艺和设备，减少工业固体废物的产生量，降低工业固体废物的危害性。</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产生工业固体废物的单位应当根据经济、技术条件对工业固体废物加以利用；对暂时不利用或者不能利用的，应当按照国家规定建设贮存设施、场所，安全分类存放，或者采取无害化处置措施。</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贮存工业固体废物应当采取符合国家环境保护标准的防护措施。建设工业固体废物贮存、处置的设施、场所，应当符合国家环境保护标准。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第二十七条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产生工业固体废物的单位应当依法取得排污许可证，向所在地生态环境主管部门提供工业固体废物的种类、数量、流向、贮存、利用、处置等有关资料，以及减少工业固体废物产生、促进综合利用的具体措施，并执行排污许可管理制度的相关规定。</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第二十八条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矿山企业应当采取科学的开采方法和选矿工艺，减少尾矿、煤矸石、废石等矿业固体废物的产生量和贮存量。</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鼓励采取先进工艺对尾矿、煤矸石、废石等矿业固体废物进行综合利用。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尾矿、煤矸石、废石等矿业固体废物贮存设施停止使用后，矿山企业应当按照国家有关环境保护等规定进行封场，防止造成环境污染和生态破坏。</w:t>
      </w:r>
    </w:p>
    <w:p>
      <w:pPr>
        <w:overflowPunct w:val="0"/>
        <w:topLinePunct/>
        <w:spacing w:line="592" w:lineRule="exact"/>
        <w:ind w:firstLine="640" w:firstLineChars="200"/>
        <w:rPr>
          <w:rFonts w:ascii="宋体" w:hAnsi="宋体" w:eastAsia="仿宋_GB2312"/>
          <w:snapToGrid w:val="0"/>
          <w:color w:val="000000"/>
          <w:spacing w:val="8"/>
          <w:sz w:val="32"/>
          <w:szCs w:val="32"/>
        </w:rPr>
      </w:pPr>
      <w:r>
        <w:rPr>
          <w:rFonts w:hint="eastAsia" w:ascii="宋体" w:hAnsi="宋体" w:eastAsia="黑体"/>
          <w:snapToGrid w:val="0"/>
          <w:color w:val="000000"/>
          <w:sz w:val="32"/>
          <w:szCs w:val="32"/>
        </w:rPr>
        <w:t>第二十九条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产生大宗工业固体废物的单位应当采取有</w:t>
      </w:r>
      <w:r>
        <w:rPr>
          <w:rFonts w:hint="eastAsia" w:ascii="宋体" w:hAnsi="宋体" w:eastAsia="仿宋_GB2312"/>
          <w:snapToGrid w:val="0"/>
          <w:color w:val="000000"/>
          <w:spacing w:val="8"/>
          <w:sz w:val="32"/>
          <w:szCs w:val="32"/>
        </w:rPr>
        <w:t>效措施，减少大宗工业固体废物的产生量，加强大宗工业固体废物综合利用和无害化处置，制定相关计划逐步消纳大宗工业固体废物历史堆存量。</w:t>
      </w:r>
    </w:p>
    <w:p>
      <w:pPr>
        <w:overflowPunct w:val="0"/>
        <w:topLinePunct/>
        <w:spacing w:line="592" w:lineRule="exact"/>
        <w:ind w:firstLine="672" w:firstLineChars="200"/>
        <w:rPr>
          <w:rFonts w:ascii="宋体" w:hAnsi="宋体" w:eastAsia="仿宋_GB2312"/>
          <w:snapToGrid w:val="0"/>
          <w:color w:val="000000"/>
          <w:spacing w:val="8"/>
          <w:sz w:val="32"/>
          <w:szCs w:val="32"/>
        </w:rPr>
      </w:pPr>
      <w:r>
        <w:rPr>
          <w:rFonts w:hint="eastAsia" w:ascii="宋体" w:hAnsi="宋体" w:eastAsia="仿宋_GB2312"/>
          <w:snapToGrid w:val="0"/>
          <w:color w:val="000000"/>
          <w:spacing w:val="8"/>
          <w:sz w:val="32"/>
          <w:szCs w:val="32"/>
        </w:rPr>
        <w:t>前款所称大宗工业固体废物，是指我国各工业领域在生产活动中年产生量在</w:t>
      </w:r>
      <w:r>
        <w:rPr>
          <w:rFonts w:ascii="宋体" w:hAnsi="宋体" w:eastAsia="仿宋_GB2312"/>
          <w:snapToGrid w:val="0"/>
          <w:color w:val="000000"/>
          <w:spacing w:val="8"/>
          <w:sz w:val="32"/>
          <w:szCs w:val="32"/>
        </w:rPr>
        <w:t>1000</w:t>
      </w:r>
      <w:r>
        <w:rPr>
          <w:rFonts w:hint="eastAsia" w:ascii="宋体" w:hAnsi="宋体" w:eastAsia="仿宋_GB2312"/>
          <w:snapToGrid w:val="0"/>
          <w:color w:val="000000"/>
          <w:spacing w:val="8"/>
          <w:sz w:val="32"/>
          <w:szCs w:val="32"/>
        </w:rPr>
        <w:t>万吨以上，对环境和安全影响较大的固体废物，主要包括：尾矿、煤矸石、粉煤灰、冶炼废渣、工业副产石膏、赤泥和电石渣等。</w:t>
      </w:r>
    </w:p>
    <w:p>
      <w:pPr>
        <w:overflowPunct w:val="0"/>
        <w:topLinePunct/>
        <w:spacing w:line="592" w:lineRule="exact"/>
        <w:ind w:firstLine="672" w:firstLineChars="200"/>
        <w:rPr>
          <w:rFonts w:ascii="宋体" w:hAnsi="宋体" w:eastAsia="黑体" w:cs="黑体"/>
          <w:snapToGrid w:val="0"/>
          <w:color w:val="000000"/>
          <w:spacing w:val="8"/>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第四章</w:t>
      </w:r>
      <w:r>
        <w:rPr>
          <w:rFonts w:eastAsia="黑体"/>
          <w:snapToGrid w:val="0"/>
          <w:color w:val="000000"/>
          <w:sz w:val="32"/>
          <w:szCs w:val="32"/>
        </w:rPr>
        <w:t xml:space="preserve">  </w:t>
      </w:r>
      <w:r>
        <w:rPr>
          <w:rFonts w:hint="eastAsia" w:ascii="宋体" w:hAnsi="宋体" w:eastAsia="黑体"/>
          <w:snapToGrid w:val="0"/>
          <w:color w:val="000000"/>
          <w:sz w:val="32"/>
          <w:szCs w:val="32"/>
        </w:rPr>
        <w:t>生活垃圾</w:t>
      </w:r>
    </w:p>
    <w:p>
      <w:pPr>
        <w:overflowPunct w:val="0"/>
        <w:topLinePunct/>
        <w:spacing w:line="592" w:lineRule="exact"/>
        <w:jc w:val="center"/>
        <w:rPr>
          <w:rFonts w:ascii="宋体" w:hAnsi="宋体" w:eastAsia="仿宋_GB2312"/>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应当建立健全生活垃圾分类工作协调机制，督促有关部门落实生活垃圾管理责任；组织编制生活垃圾处理专项规划，并依法向社会公布。加快建立分类投放、分类收集、分类运输、分类处理的生活垃圾管理系统，实现生活垃圾分类制度有效覆盖。</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乡（镇）人民政府、街道办事处负责辖区内生活垃圾日常管理工作，将生活垃圾分类管理纳入基层社会治理，指导村（居）民委员会做好生活垃圾分类管理相关工作。</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鼓励建立以基层党组织为领导，村（居）民委员会、业主委员会、物业服务企业、业主和村民等共同参与的生活垃圾分类管理工作机制；鼓励将生活垃圾源头减量和分类要求纳入村规民约、居民公约和管理规约。</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生活垃圾投放设施应当合理设置，并标注统一规范、清晰醒目的分类标识，便于公众分类投放生活垃圾。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各级人民政府及其有关部门应当组织开展生活垃圾分类宣传，普及生活垃圾分类知识，教育引导公众养成生活垃圾分类习惯，督促和指导生活垃圾分类工作。</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学校应当开展生活垃圾减量和分类知识的普及教育，提高学生生活垃圾分类意识，培养学生生活垃圾分类习惯。</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第三十二条</w:t>
      </w:r>
      <w:r>
        <w:rPr>
          <w:rFonts w:eastAsia="黑体"/>
          <w:snapToGrid w:val="0"/>
          <w:color w:val="000000"/>
          <w:sz w:val="32"/>
          <w:szCs w:val="32"/>
        </w:rPr>
        <w:t xml:space="preserve">  </w:t>
      </w:r>
      <w:r>
        <w:rPr>
          <w:rFonts w:hint="eastAsia" w:ascii="宋体" w:hAnsi="宋体" w:eastAsia="仿宋_GB2312"/>
          <w:snapToGrid w:val="0"/>
          <w:color w:val="000000"/>
          <w:sz w:val="32"/>
          <w:szCs w:val="32"/>
        </w:rPr>
        <w:t>县级以上人民政府应当有计划地改进燃料结构，发展清洁能源，减少燃料废渣等固体废物的产生量。</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县级以上人民政府有关部门应当加强产品生产和流通过程管理，避免过度包装，组织净菜上市，减少生活垃圾的产生量。</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第三十三条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县级以上人民政府应当根据生活垃圾处理专项规划，统筹安排建设城乡生活垃圾收集、运输、处理设施，确定设施厂址，并督促保障设施正常运行。</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县级以上人民政府及其有关部门应当加强对现有生活垃圾填埋场的监督管理，对服务期满或者库容满的生活垃圾填埋场进行封场处置和生态恢复，并委托专业机构定期开展跟踪监测，防止渗滤液等污染环境。</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鼓励相邻地区统筹生活垃圾处理设施建设，促进生活垃圾处理设施跨行政区域共建共享。鼓励对已填埋的生活垃圾进行规范焚烧处置。</w:t>
      </w:r>
    </w:p>
    <w:p>
      <w:pPr>
        <w:overflowPunct w:val="0"/>
        <w:topLinePunct/>
        <w:spacing w:line="592" w:lineRule="exact"/>
        <w:ind w:firstLine="640" w:firstLineChars="200"/>
        <w:rPr>
          <w:rFonts w:ascii="宋体" w:hAnsi="宋体" w:eastAsia="黑体"/>
          <w:color w:val="000000"/>
          <w:sz w:val="32"/>
        </w:rPr>
      </w:pPr>
      <w:r>
        <w:rPr>
          <w:rFonts w:hint="eastAsia" w:ascii="宋体" w:hAnsi="宋体" w:eastAsia="仿宋_GB2312"/>
          <w:snapToGrid w:val="0"/>
          <w:color w:val="000000"/>
          <w:sz w:val="32"/>
          <w:szCs w:val="32"/>
        </w:rPr>
        <w:t>禁止擅自关闭、闲置或者拆除生活垃圾处理设施、场所；确有必要关闭、闲置或者拆除的，应当经所在地的州（市）、县（市、区）人民政府环境卫生主管部门商所在地生态环境主管部门同意后核准，并采取防止污染环境的措施。</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color w:val="000000"/>
          <w:sz w:val="32"/>
        </w:rPr>
        <w:t>第三十四条</w:t>
      </w:r>
      <w:r>
        <w:rPr>
          <w:rFonts w:eastAsia="黑体"/>
          <w:color w:val="000000"/>
          <w:sz w:val="32"/>
        </w:rPr>
        <w:t xml:space="preserve">  </w:t>
      </w:r>
      <w:r>
        <w:rPr>
          <w:rFonts w:hint="eastAsia" w:ascii="宋体" w:hAnsi="宋体" w:eastAsia="仿宋_GB2312"/>
          <w:snapToGrid w:val="0"/>
          <w:color w:val="000000"/>
          <w:sz w:val="32"/>
          <w:szCs w:val="32"/>
        </w:rPr>
        <w:t>县级以上人民政府应当按照产生者付费原则，建立生活垃圾处理收费制度；结合本地实际，充分征求公众意见，制定体现分类计价、计量收费等差别化管理的生活垃圾处理收费标准，并向社会公布。</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生活垃圾处理费应当专项用于生活垃圾的收集、运输和处理等，不得挪作他用。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各级人民政府应当建立健全农村生活垃圾处理经费保障制度，加强农村生活垃圾污染环境的防治，保护和改善农村人居环境，鼓励农村生活垃圾源头减量。</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城乡结合部、人口密集的农村地区和其他有条件的地区，应当建立城乡一体的生活垃圾管理系统；其他农村地区应当积极探索生活垃圾管理模式，因地制宜，就近就地利用或者妥善处理生活垃圾。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省、州（市）人民政府环境卫生主管部门应当制定生活垃圾清扫、收集、贮存、运输和处理设施、场所建设运行规范，发布生活垃圾分类指导目录，加强监督管理。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第三十七条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州（市）、县（市、区）人民政府环境卫生主管部门应当编制生活垃圾处理应急预案，建立生活垃圾收集、运输、处理应急机制。</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发生突发事件造成生活垃圾无法正常收集、运输、处理的，有关单位应当立即向环境卫生主管部门报告，由环境卫生主管部门按照应急预案及时组织处置。</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第三十八条</w:t>
      </w:r>
      <w:r>
        <w:rPr>
          <w:rFonts w:eastAsia="仿宋_GB2312"/>
          <w:snapToGrid w:val="0"/>
          <w:color w:val="000000"/>
          <w:sz w:val="32"/>
          <w:szCs w:val="32"/>
        </w:rPr>
        <w:t xml:space="preserve">  </w:t>
      </w:r>
      <w:r>
        <w:rPr>
          <w:rFonts w:hint="eastAsia" w:ascii="宋体" w:hAnsi="宋体" w:eastAsia="仿宋_GB2312"/>
          <w:snapToGrid w:val="0"/>
          <w:color w:val="000000"/>
          <w:spacing w:val="6"/>
          <w:sz w:val="32"/>
          <w:szCs w:val="32"/>
        </w:rPr>
        <w:t>产生生活垃圾的单位、家庭和个人应当依法履行生活垃圾源头减量和分类投放义务，承担生活垃圾产生者责任。</w:t>
      </w:r>
    </w:p>
    <w:p>
      <w:pPr>
        <w:overflowPunct w:val="0"/>
        <w:topLinePunct/>
        <w:spacing w:line="592" w:lineRule="exact"/>
        <w:ind w:firstLine="640" w:firstLineChars="200"/>
        <w:rPr>
          <w:rFonts w:ascii="宋体" w:hAnsi="宋体" w:eastAsia="黑体"/>
          <w:snapToGrid w:val="0"/>
          <w:color w:val="000000"/>
          <w:sz w:val="32"/>
          <w:szCs w:val="32"/>
        </w:rPr>
      </w:pPr>
      <w:r>
        <w:rPr>
          <w:rFonts w:hint="eastAsia" w:ascii="宋体" w:hAnsi="宋体" w:eastAsia="仿宋_GB2312"/>
          <w:snapToGrid w:val="0"/>
          <w:color w:val="000000"/>
          <w:sz w:val="32"/>
          <w:szCs w:val="32"/>
        </w:rPr>
        <w:t>任何单位和个人都应当依法在指定的地点分类投放生活垃圾。</w:t>
      </w:r>
    </w:p>
    <w:p>
      <w:pPr>
        <w:overflowPunct w:val="0"/>
        <w:topLinePunct/>
        <w:spacing w:line="592" w:lineRule="exact"/>
        <w:ind w:firstLine="640" w:firstLineChars="200"/>
        <w:rPr>
          <w:rFonts w:ascii="宋体" w:hAnsi="宋体" w:eastAsia="仿宋_GB2312"/>
          <w:snapToGrid w:val="0"/>
          <w:color w:val="000000"/>
          <w:sz w:val="32"/>
          <w:szCs w:val="32"/>
          <w:bdr w:val="single" w:color="000000" w:sz="4" w:space="0"/>
        </w:rPr>
      </w:pPr>
      <w:r>
        <w:rPr>
          <w:rFonts w:hint="eastAsia" w:ascii="宋体" w:hAnsi="宋体" w:eastAsia="仿宋_GB2312"/>
          <w:snapToGrid w:val="0"/>
          <w:color w:val="000000"/>
          <w:sz w:val="32"/>
          <w:szCs w:val="32"/>
        </w:rPr>
        <w:t>禁止随意倾倒、抛撒、堆放或者焚烧生活垃圾。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机关、事业单位等应当在生活垃圾分类工作中起示范带头作用。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第三十九条</w:t>
      </w:r>
      <w:r>
        <w:rPr>
          <w:rFonts w:eastAsia="黑体"/>
          <w:snapToGrid w:val="0"/>
          <w:color w:val="000000"/>
          <w:sz w:val="32"/>
          <w:szCs w:val="32"/>
        </w:rPr>
        <w:t xml:space="preserve">  </w:t>
      </w:r>
      <w:r>
        <w:rPr>
          <w:rFonts w:hint="eastAsia" w:ascii="宋体" w:hAnsi="宋体" w:eastAsia="仿宋_GB2312"/>
          <w:snapToGrid w:val="0"/>
          <w:color w:val="000000"/>
          <w:sz w:val="32"/>
          <w:szCs w:val="32"/>
        </w:rPr>
        <w:t>清扫、收集、运输、处理城乡生活垃圾，应当遵守国家有关环境保护和环境卫生管理的规定，防止污染环境。已经分类投放的生活垃圾，应当按照规定分类收集、分类运输、分类处理。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生活垃圾运输车辆应当密闭，在运输过程中不得随意倾倒、丢弃、堆放、遗撒生活垃圾或者滴漏渗滤液。</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生活垃圾处理单位应当按照国家有关规定，安装使用监测设备，实时监测污染物的排放情况，将污染排放数据实时公开。监测设备应当与所在地生态环境主管部门的监控设备联网。</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生活垃圾焚烧过程中产生的炉渣、飞灰等按照法律、行政法规和国家有关规定处理。</w:t>
      </w:r>
    </w:p>
    <w:p>
      <w:pPr>
        <w:overflowPunct w:val="0"/>
        <w:topLinePunct/>
        <w:spacing w:line="592" w:lineRule="exact"/>
        <w:ind w:firstLine="640" w:firstLineChars="200"/>
        <w:rPr>
          <w:rFonts w:ascii="宋体" w:hAnsi="宋体" w:eastAsia="黑体"/>
          <w:snapToGrid w:val="0"/>
          <w:color w:val="000000"/>
          <w:sz w:val="32"/>
          <w:szCs w:val="32"/>
        </w:rPr>
      </w:pPr>
      <w:r>
        <w:rPr>
          <w:rFonts w:hint="eastAsia" w:ascii="宋体" w:hAnsi="宋体" w:eastAsia="黑体"/>
          <w:snapToGrid w:val="0"/>
          <w:color w:val="000000"/>
          <w:sz w:val="32"/>
          <w:szCs w:val="32"/>
        </w:rPr>
        <w:t>第四十条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县级以上人民政府环境卫生主管部门负责组织开展厨余垃圾资源化、无害化处理工作。</w:t>
      </w:r>
    </w:p>
    <w:p>
      <w:pPr>
        <w:pStyle w:val="6"/>
        <w:overflowPunct w:val="0"/>
        <w:topLinePunct/>
        <w:spacing w:line="592" w:lineRule="exact"/>
        <w:ind w:firstLine="640"/>
        <w:rPr>
          <w:rFonts w:ascii="仿宋_GB2312" w:hAnsi="宋体" w:eastAsia="仿宋_GB2312"/>
          <w:color w:val="000000"/>
          <w:sz w:val="32"/>
          <w:szCs w:val="32"/>
        </w:rPr>
      </w:pPr>
      <w:r>
        <w:rPr>
          <w:rFonts w:hint="eastAsia" w:ascii="仿宋_GB2312" w:hAnsi="宋体" w:eastAsia="仿宋_GB2312"/>
          <w:snapToGrid w:val="0"/>
          <w:color w:val="000000"/>
          <w:sz w:val="32"/>
          <w:szCs w:val="32"/>
        </w:rPr>
        <w:t>餐饮服务经营者、餐饮外卖平台应当引导、提示消费者按需适量点餐，减少厨余垃圾的产生量。</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产生、收集厨余垃圾的单位和其他生产经营者应当及时收集厨余垃圾，采取防臭味扩散、防遗撒、防滴漏等有效措施，防止厨余垃圾污染环境，并将厨余垃圾交由具备相应资质条件的单位进行无害化处理。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禁止畜禽养殖场、养殖小区利用未经无害化处理的厨余垃圾饲喂畜禽。</w:t>
      </w:r>
    </w:p>
    <w:p>
      <w:pPr>
        <w:overflowPunct w:val="0"/>
        <w:topLinePunct/>
        <w:spacing w:line="592" w:lineRule="exact"/>
        <w:ind w:firstLine="640" w:firstLineChars="200"/>
        <w:rPr>
          <w:rFonts w:ascii="宋体" w:hAnsi="宋体" w:eastAsia="黑体"/>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第五章</w:t>
      </w:r>
      <w:r>
        <w:rPr>
          <w:rFonts w:eastAsia="黑体"/>
          <w:snapToGrid w:val="0"/>
          <w:color w:val="000000"/>
          <w:sz w:val="32"/>
          <w:szCs w:val="32"/>
        </w:rPr>
        <w:t xml:space="preserve">  </w:t>
      </w:r>
      <w:r>
        <w:rPr>
          <w:rFonts w:hint="eastAsia" w:ascii="宋体" w:hAnsi="宋体" w:eastAsia="黑体"/>
          <w:snapToGrid w:val="0"/>
          <w:color w:val="000000"/>
          <w:sz w:val="32"/>
          <w:szCs w:val="32"/>
        </w:rPr>
        <w:t>建筑垃圾</w:t>
      </w:r>
    </w:p>
    <w:p>
      <w:pPr>
        <w:overflowPunct w:val="0"/>
        <w:topLinePunct/>
        <w:spacing w:line="592" w:lineRule="exact"/>
        <w:jc w:val="center"/>
        <w:rPr>
          <w:rFonts w:ascii="宋体" w:hAnsi="宋体" w:eastAsia="仿宋_GB2312"/>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应当推行绿色建造，发展装配式建筑，推动城市开发建设方式转型，建立建筑垃圾分类处理制度，制定包括源头减量、分类处理、消纳设施和场所布局及建设等在内的建筑垃圾污染环境防治工作规划。</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县级以上人民政府应当建立建筑垃圾处置工作协调机制，明确有关部门的工作职责，统筹推进建筑垃圾处置工作有效开展。</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第四十三条</w:t>
      </w:r>
      <w:r>
        <w:rPr>
          <w:rFonts w:eastAsia="仿宋_GB2312"/>
          <w:snapToGrid w:val="0"/>
          <w:color w:val="000000"/>
          <w:sz w:val="32"/>
          <w:szCs w:val="32"/>
        </w:rPr>
        <w:t xml:space="preserve">  </w:t>
      </w:r>
      <w:r>
        <w:rPr>
          <w:rFonts w:hint="eastAsia" w:ascii="宋体" w:hAnsi="宋体" w:eastAsia="仿宋_GB2312"/>
          <w:snapToGrid w:val="0"/>
          <w:color w:val="000000"/>
          <w:spacing w:val="4"/>
          <w:sz w:val="32"/>
          <w:szCs w:val="32"/>
        </w:rPr>
        <w:t>工程施工单位应当编制建筑垃圾处理方案，采取污染防治措施，并报所在地县级人民政府环境卫生主管部门备案。建筑垃圾处理方案应当包括单位基本情况、工程概况、建筑垃圾产生量与种类，分类收集、回收利用的措施和目标，需要外运的建筑垃圾种类、数量和时间，污染防治措施以及责任人等内容。</w:t>
      </w:r>
    </w:p>
    <w:p>
      <w:pPr>
        <w:overflowPunct w:val="0"/>
        <w:topLinePunct/>
        <w:spacing w:line="592" w:lineRule="exact"/>
        <w:ind w:firstLine="640" w:firstLineChars="200"/>
        <w:rPr>
          <w:rFonts w:ascii="宋体" w:hAnsi="宋体" w:eastAsia="仿宋_GB2312"/>
          <w:snapToGrid w:val="0"/>
          <w:color w:val="000000"/>
          <w:spacing w:val="-8"/>
          <w:sz w:val="32"/>
          <w:szCs w:val="32"/>
        </w:rPr>
      </w:pPr>
      <w:r>
        <w:rPr>
          <w:rFonts w:hint="eastAsia" w:ascii="宋体" w:hAnsi="宋体" w:eastAsia="仿宋_GB2312"/>
          <w:snapToGrid w:val="0"/>
          <w:color w:val="000000"/>
          <w:sz w:val="32"/>
          <w:szCs w:val="32"/>
        </w:rPr>
        <w:t>工程施工单位应当及时清运工程施工过程中产生的建筑垃圾等固体废物，并按照环境卫生主管部门的规定进行利用或者处</w:t>
      </w:r>
      <w:r>
        <w:rPr>
          <w:rFonts w:hint="eastAsia" w:ascii="宋体" w:hAnsi="宋体" w:eastAsia="仿宋_GB2312"/>
          <w:snapToGrid w:val="0"/>
          <w:color w:val="000000"/>
          <w:spacing w:val="-8"/>
          <w:sz w:val="32"/>
          <w:szCs w:val="32"/>
        </w:rPr>
        <w:t>置，不得擅自倾倒、抛撒或者堆放工程施工过程中产生的建筑垃圾。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禁止将建筑垃圾混入生活垃圾。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第四十四条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装饰装修过程中产生的建筑垃圾应当与生活垃圾分别收集、定点堆放，并按照有关规定及时清运、利用或者处置。</w:t>
      </w:r>
    </w:p>
    <w:p>
      <w:pPr>
        <w:overflowPunct w:val="0"/>
        <w:topLinePunct/>
        <w:spacing w:line="592" w:lineRule="exact"/>
        <w:ind w:firstLine="640" w:firstLineChars="200"/>
        <w:rPr>
          <w:rFonts w:ascii="宋体" w:hAnsi="宋体" w:eastAsia="黑体"/>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第六章</w:t>
      </w:r>
      <w:r>
        <w:rPr>
          <w:rFonts w:eastAsia="黑体"/>
          <w:snapToGrid w:val="0"/>
          <w:color w:val="000000"/>
          <w:sz w:val="32"/>
          <w:szCs w:val="32"/>
        </w:rPr>
        <w:t xml:space="preserve">  </w:t>
      </w:r>
      <w:r>
        <w:rPr>
          <w:rFonts w:hint="eastAsia" w:ascii="宋体" w:hAnsi="宋体" w:eastAsia="黑体"/>
          <w:snapToGrid w:val="0"/>
          <w:color w:val="000000"/>
          <w:sz w:val="32"/>
          <w:szCs w:val="32"/>
        </w:rPr>
        <w:t>农业固体废物</w:t>
      </w:r>
    </w:p>
    <w:p>
      <w:pPr>
        <w:overflowPunct w:val="0"/>
        <w:topLinePunct/>
        <w:spacing w:line="592" w:lineRule="exact"/>
        <w:jc w:val="center"/>
        <w:rPr>
          <w:rFonts w:ascii="宋体" w:hAnsi="宋体" w:eastAsia="仿宋_GB2312"/>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农业农村主管部门负责指导农业固体废物回收利用体系建设，推动农业固体废物的综合利用、无害化处置，鼓励和引导有关单位和其他生产经营者依法收集、贮存、运输、利用、处置农业固体废物，加强监督管理，防止污染环境。</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县级以上人民政府农业农村主管部门应当采取措施，加强农用薄膜使用控制，指导农用薄膜生产者、销售者、回收网点、废旧农用薄膜回收再利用企业或者其他组织等建立健全农用薄膜回收利用体系。</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农用薄膜使用者应当在使用期限到期前捡拾田间的非全生物降解农用薄膜废弃物，交至回收网点或者回收工作者，不得随意弃置、掩埋或者焚烧。</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第四十七条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农药生产者、经营者应当依法履行相应的农药包装废弃物回收义务，采取有效措施引导农药使用者及时交回农药包装废弃物。农药经营者应当在其经营场所设立农药包装废弃物回收装置。农药使用者应当及时收集农药包装废弃物并交回农药经营者或者农药包装废弃物回收站（点），不得随意丢弃。农药包装废弃物应当交由专门的机构或者组织进行无害化处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第四十八条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县级以上人民政府及其有关部门应当采取措施支持农作物秸秆还田，推进秸秆肥料化、饲料化、燃料化、基料化和原料化利用，不断提高秸秆综合利用水平。</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禁止在人口集中地区、机场周围、交通干线附近以及当地人民政府划定的其他区域露天焚烧秸秆。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第四十九条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从事畜禽规模养殖应当依法收集、贮存、利用或者处置养殖过程中产生的畜禽粪污等固体废物，避免造成环境污染。</w:t>
      </w:r>
    </w:p>
    <w:p>
      <w:pPr>
        <w:overflowPunct w:val="0"/>
        <w:topLinePunct/>
        <w:spacing w:line="592" w:lineRule="exact"/>
        <w:ind w:firstLine="640" w:firstLineChars="200"/>
        <w:rPr>
          <w:rFonts w:ascii="宋体" w:hAnsi="宋体" w:eastAsia="仿宋_GB2312"/>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第七章</w:t>
      </w:r>
      <w:r>
        <w:rPr>
          <w:rFonts w:eastAsia="黑体"/>
          <w:snapToGrid w:val="0"/>
          <w:color w:val="000000"/>
          <w:sz w:val="32"/>
          <w:szCs w:val="32"/>
        </w:rPr>
        <w:t xml:space="preserve">  </w:t>
      </w:r>
      <w:r>
        <w:rPr>
          <w:rFonts w:hint="eastAsia" w:ascii="宋体" w:hAnsi="宋体" w:eastAsia="黑体"/>
          <w:snapToGrid w:val="0"/>
          <w:color w:val="000000"/>
          <w:sz w:val="32"/>
          <w:szCs w:val="32"/>
        </w:rPr>
        <w:t>危险废物</w:t>
      </w:r>
    </w:p>
    <w:p>
      <w:pPr>
        <w:overflowPunct w:val="0"/>
        <w:topLinePunct/>
        <w:spacing w:line="592" w:lineRule="exact"/>
        <w:jc w:val="center"/>
        <w:rPr>
          <w:rFonts w:ascii="宋体" w:hAnsi="宋体" w:eastAsia="仿宋_GB2312"/>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第五十条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产生固体废物的单位应当落实危险废物鉴别主体责任，依照法律、行政法规以及国家有关规定主动开展危险废物鉴别。危险废物鉴别单位对鉴别报告和鉴别结论负责并承担相应责任。历史遗存无法查明责任主体的固体废物，由所在地县级人民政府组织鉴别并依法处置。</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政府应当组织有关部门编制危险废物集中处置设施、场所的建设规划，科学评估危险废物处置需求，合理布局危险废物集中处置设施、场所，确保本行政区域内的危险废物得到妥善处置。编制危险废物集中处置设施、场所的建设规划，应当征求有关行业协会、企业事业单位、专家和公众等方面的意见。</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州（市）、县（市、区）人民政府应当按照本省危险废物集中处置设施、场所建设规划的要求，组织实施危险废物集中处置设施、场所建设。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鼓励产生危险废物的单位自行配套建设危险废物利用处置设施。</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第五十二条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产生危险废物的单位，应当按照国家有关规定制定危险废物管理计划；建立危险废物管理台账，如实记录有关信息，并通过省固体废物信息管理平台向所在地生态环境主管部门申报危险废物的种类、产生量、流向、贮存、处置等有关资料。</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产生危险废物的单位，应当按照国家有关规定和环境保护标准要求贮存、利用、处置危险废物，不得擅自倾倒、堆放。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第五十三条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从事收集、贮存、利用、处置危险废物经营活动的单位，应当按照国家和本省有关规定建立危险废物收集、贮存、转移、利用、处置数据信息管理系统和视频监控系统，依法申请取得许可证，并执行许可证管理制度的相关规定。</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禁止无许可证或者未按照许可证规定从事危险废物收集、贮存、利用、处置的经营活动。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禁止将危险废物提供或者委托给无许可证的单位或者其他生产经营者从事收集、贮存、利用、处置活动。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color w:val="000000"/>
          <w:sz w:val="32"/>
        </w:rPr>
        <w:t>第</w:t>
      </w:r>
      <w:r>
        <w:rPr>
          <w:rFonts w:hint="eastAsia" w:ascii="宋体" w:hAnsi="宋体" w:eastAsia="黑体"/>
          <w:snapToGrid w:val="0"/>
          <w:color w:val="000000"/>
          <w:sz w:val="32"/>
          <w:szCs w:val="32"/>
        </w:rPr>
        <w:t>五十四</w:t>
      </w:r>
      <w:r>
        <w:rPr>
          <w:rFonts w:hint="eastAsia" w:ascii="宋体" w:hAnsi="宋体" w:eastAsia="黑体"/>
          <w:color w:val="000000"/>
          <w:sz w:val="32"/>
        </w:rPr>
        <w:t>条</w:t>
      </w:r>
      <w:r>
        <w:rPr>
          <w:rFonts w:eastAsia="黑体"/>
          <w:color w:val="000000"/>
          <w:sz w:val="32"/>
        </w:rPr>
        <w:t xml:space="preserve">  </w:t>
      </w:r>
      <w:r>
        <w:rPr>
          <w:rFonts w:hint="eastAsia" w:ascii="宋体" w:hAnsi="宋体" w:eastAsia="仿宋_GB2312"/>
          <w:snapToGrid w:val="0"/>
          <w:color w:val="000000"/>
          <w:sz w:val="32"/>
          <w:szCs w:val="32"/>
        </w:rPr>
        <w:t>收集、贮存危险废物，应当按照危险废物特性分类进行。禁止混合收集、贮存、运输、处置性质不相容而未经安全性处置的危险废物。</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贮存危险废物应当采取符合国家环境保护标准的防护措施。禁止将危险废物混入非危险废物中贮存。</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从事收集、贮存、利用、处置危险废物经营活动的单位，贮存危险废物不得超过一年；确需延长期限的，应当报经颁发许可证的生态环境主管部门批准；法律、行政法规另有规定的除外。</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转移危险废物的，应当执行国家危险废物转移联单制度，按照国家有关规定如实填写、运行危险废物电子或者纸质转移联单。</w:t>
      </w:r>
    </w:p>
    <w:p>
      <w:pPr>
        <w:overflowPunct w:val="0"/>
        <w:topLinePunct/>
        <w:spacing w:line="592" w:lineRule="exact"/>
        <w:ind w:firstLine="640" w:firstLineChars="200"/>
        <w:rPr>
          <w:rFonts w:ascii="宋体" w:hAnsi="宋体" w:eastAsia="仿宋_GB2312"/>
          <w:snapToGrid w:val="0"/>
          <w:color w:val="000000"/>
          <w:sz w:val="32"/>
          <w:szCs w:val="32"/>
          <w:bdr w:val="single" w:color="000000" w:sz="4" w:space="0"/>
        </w:rPr>
      </w:pPr>
      <w:r>
        <w:rPr>
          <w:rFonts w:hint="eastAsia" w:ascii="宋体" w:hAnsi="宋体" w:eastAsia="仿宋_GB2312"/>
          <w:snapToGrid w:val="0"/>
          <w:color w:val="000000"/>
          <w:sz w:val="32"/>
          <w:szCs w:val="32"/>
        </w:rPr>
        <w:t>转移危险废物出省的，应当向省人民政府生态环境主管部门申请。省人民政府生态环境主管部门应当及时商经接受地省</w:t>
      </w:r>
      <w:r>
        <w:rPr>
          <w:rFonts w:hint="eastAsia" w:ascii="宋体" w:hAnsi="宋体" w:eastAsia="黑体" w:cs="黑体"/>
          <w:snapToGrid w:val="0"/>
          <w:color w:val="000000"/>
          <w:sz w:val="32"/>
          <w:szCs w:val="32"/>
        </w:rPr>
        <w:t>（</w:t>
      </w:r>
      <w:r>
        <w:rPr>
          <w:rFonts w:hint="eastAsia" w:ascii="宋体" w:hAnsi="宋体" w:eastAsia="仿宋_GB2312"/>
          <w:snapToGrid w:val="0"/>
          <w:color w:val="000000"/>
          <w:sz w:val="32"/>
          <w:szCs w:val="32"/>
        </w:rPr>
        <w:t>自治区、直辖市</w:t>
      </w:r>
      <w:r>
        <w:rPr>
          <w:rFonts w:hint="eastAsia" w:ascii="宋体" w:hAnsi="宋体" w:eastAsia="黑体" w:cs="黑体"/>
          <w:snapToGrid w:val="0"/>
          <w:color w:val="000000"/>
          <w:sz w:val="32"/>
          <w:szCs w:val="32"/>
        </w:rPr>
        <w:t>）</w:t>
      </w:r>
      <w:r>
        <w:rPr>
          <w:rFonts w:hint="eastAsia" w:ascii="宋体" w:hAnsi="宋体" w:eastAsia="仿宋_GB2312"/>
          <w:snapToGrid w:val="0"/>
          <w:color w:val="000000"/>
          <w:sz w:val="32"/>
          <w:szCs w:val="32"/>
        </w:rPr>
        <w:t>人民政府生态环境主管部门同意后，在规定期限内批准转移该危险废物，并将批准信息通报相关省</w:t>
      </w:r>
      <w:r>
        <w:rPr>
          <w:rFonts w:hint="eastAsia" w:ascii="宋体" w:hAnsi="宋体" w:eastAsia="黑体" w:cs="黑体"/>
          <w:snapToGrid w:val="0"/>
          <w:color w:val="000000"/>
          <w:sz w:val="32"/>
          <w:szCs w:val="32"/>
        </w:rPr>
        <w:t>（</w:t>
      </w:r>
      <w:r>
        <w:rPr>
          <w:rFonts w:hint="eastAsia" w:ascii="宋体" w:hAnsi="宋体" w:eastAsia="仿宋_GB2312"/>
          <w:snapToGrid w:val="0"/>
          <w:color w:val="000000"/>
          <w:sz w:val="32"/>
          <w:szCs w:val="32"/>
        </w:rPr>
        <w:t>自治区、直辖市</w:t>
      </w:r>
      <w:r>
        <w:rPr>
          <w:rFonts w:hint="eastAsia" w:ascii="宋体" w:hAnsi="宋体" w:eastAsia="黑体" w:cs="黑体"/>
          <w:snapToGrid w:val="0"/>
          <w:color w:val="000000"/>
          <w:sz w:val="32"/>
          <w:szCs w:val="32"/>
        </w:rPr>
        <w:t>）</w:t>
      </w:r>
      <w:r>
        <w:rPr>
          <w:rFonts w:hint="eastAsia" w:ascii="宋体" w:hAnsi="宋体" w:eastAsia="仿宋_GB2312"/>
          <w:snapToGrid w:val="0"/>
          <w:color w:val="000000"/>
          <w:sz w:val="32"/>
          <w:szCs w:val="32"/>
        </w:rPr>
        <w:t>人民政府生态环境主管部门和交通运输主管部门。未经批准的，不得转移。</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转移危险废物进入本省的，省人民政府生态环境主管部门应当在接到移出地的省（自治区、直辖市）人民政府生态环境主管部门商函后，及时研究，未经省人民政府生态环境主管部门同意的，不得转移进入本省。</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严格控制含砷、镉、汞、铊等对环境和安全影响大的重金属类危险废物以及液态危险废物转移至本省，国家统筹布局的危险废物处置设施以及开展区域合作的省（自治区、直辖市）的危险废物处置设施除外。法律、行政法规另有规定的从其规定。</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生态环境主管部门依法对危险废物转移污染环境防治以及危险废物转移联单运行实施监督管理。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第五十六条</w:t>
      </w:r>
      <w:r>
        <w:rPr>
          <w:rFonts w:eastAsia="黑体"/>
          <w:snapToGrid w:val="0"/>
          <w:color w:val="000000"/>
          <w:sz w:val="32"/>
          <w:szCs w:val="32"/>
        </w:rPr>
        <w:t xml:space="preserve">  </w:t>
      </w:r>
      <w:r>
        <w:rPr>
          <w:rFonts w:hint="eastAsia" w:ascii="宋体" w:hAnsi="宋体" w:eastAsia="仿宋_GB2312"/>
          <w:snapToGrid w:val="0"/>
          <w:color w:val="000000"/>
          <w:sz w:val="32"/>
          <w:szCs w:val="32"/>
        </w:rPr>
        <w:t>运输危险废物，应当采取防止污染环境的措施，并遵守国家有关危险货物运输管理的规定。</w:t>
      </w:r>
    </w:p>
    <w:p>
      <w:pPr>
        <w:overflowPunct w:val="0"/>
        <w:topLinePunct/>
        <w:spacing w:line="592" w:lineRule="exact"/>
        <w:ind w:firstLine="640" w:firstLineChars="200"/>
        <w:rPr>
          <w:rFonts w:ascii="宋体" w:hAnsi="宋体" w:eastAsia="黑体"/>
          <w:color w:val="000000"/>
        </w:rPr>
      </w:pPr>
      <w:r>
        <w:rPr>
          <w:rFonts w:hint="eastAsia" w:ascii="宋体" w:hAnsi="宋体" w:eastAsia="仿宋_GB2312"/>
          <w:snapToGrid w:val="0"/>
          <w:color w:val="000000"/>
          <w:sz w:val="32"/>
          <w:szCs w:val="32"/>
        </w:rPr>
        <w:t>禁止将危险废物与旅客在同一运输工具上载运。</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第五十七条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县级以上人民政府应当将危险废物突发环境事件应急处置纳入政府应急响应体系，加强危险废物环境应急响应能力建设。</w:t>
      </w:r>
    </w:p>
    <w:p>
      <w:pPr>
        <w:overflowPunct w:val="0"/>
        <w:topLinePunct/>
        <w:spacing w:line="592" w:lineRule="exact"/>
        <w:ind w:firstLine="640" w:firstLineChars="200"/>
        <w:rPr>
          <w:rFonts w:ascii="宋体" w:hAnsi="宋体" w:eastAsia="黑体"/>
          <w:snapToGrid w:val="0"/>
          <w:color w:val="000000"/>
          <w:sz w:val="32"/>
          <w:szCs w:val="32"/>
        </w:rPr>
      </w:pPr>
      <w:r>
        <w:rPr>
          <w:rFonts w:hint="eastAsia" w:ascii="宋体" w:hAnsi="宋体" w:eastAsia="仿宋_GB2312"/>
          <w:snapToGrid w:val="0"/>
          <w:color w:val="000000"/>
          <w:sz w:val="32"/>
          <w:szCs w:val="32"/>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第五十八条</w:t>
      </w:r>
      <w:r>
        <w:rPr>
          <w:rFonts w:eastAsia="黑体"/>
          <w:snapToGrid w:val="0"/>
          <w:color w:val="000000"/>
          <w:sz w:val="32"/>
          <w:szCs w:val="32"/>
        </w:rPr>
        <w:t xml:space="preserve">  </w:t>
      </w:r>
      <w:r>
        <w:rPr>
          <w:rFonts w:hint="eastAsia" w:ascii="宋体" w:hAnsi="宋体" w:eastAsia="仿宋_GB2312"/>
          <w:snapToGrid w:val="0"/>
          <w:color w:val="000000"/>
          <w:sz w:val="32"/>
          <w:szCs w:val="32"/>
        </w:rPr>
        <w:t>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有关人民政府采取防止或者减轻危害的有效措施。有关人民政府可以根据需要责令停止导致或者可能导致环境污染事故的作业。</w:t>
      </w:r>
    </w:p>
    <w:p>
      <w:pPr>
        <w:overflowPunct w:val="0"/>
        <w:topLinePunct/>
        <w:spacing w:line="592" w:lineRule="exact"/>
        <w:ind w:firstLine="640" w:firstLineChars="200"/>
        <w:rPr>
          <w:rFonts w:ascii="宋体" w:hAnsi="宋体" w:eastAsia="仿宋_GB2312"/>
          <w:snapToGrid w:val="0"/>
          <w:color w:val="000000"/>
          <w:spacing w:val="-8"/>
          <w:sz w:val="32"/>
          <w:szCs w:val="32"/>
        </w:rPr>
      </w:pPr>
      <w:r>
        <w:rPr>
          <w:rFonts w:hint="eastAsia" w:ascii="宋体" w:hAnsi="宋体" w:eastAsia="黑体"/>
          <w:snapToGrid w:val="0"/>
          <w:color w:val="000000"/>
          <w:sz w:val="32"/>
          <w:szCs w:val="32"/>
        </w:rPr>
        <w:t>第五十九条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县级以上人民政府应当推动建立和完善小微企业危险废物收集体系，支持危险废物专业收集转运和利用处置单位建设区域性收集网点和贮存设施，为小微企业、科研机构、</w:t>
      </w:r>
      <w:r>
        <w:rPr>
          <w:rFonts w:hint="eastAsia" w:ascii="宋体" w:hAnsi="宋体" w:eastAsia="仿宋_GB2312"/>
          <w:snapToGrid w:val="0"/>
          <w:color w:val="000000"/>
          <w:spacing w:val="-8"/>
          <w:sz w:val="32"/>
          <w:szCs w:val="32"/>
        </w:rPr>
        <w:t>学校等单位和其他生产经营者提供危险废物收集、贮存、转运服务。</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第六十条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医疗废物按照国家危险废物名录管理。县级以上人民政府应当加强医疗废物集中处置能力建设，负责组织建设医疗废物集中处置设施。</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县级以上人民政府卫生健康主管部门对医疗废物收集、贮存、运输、处置活动中的疾病防治工作实施统一监督管理，生态环境主管部门对医疗废物收集、贮存、运输、处置活动中的环境污染防治工作实施统一监督管理，其他有关部门在各自职责范围内负责与医疗废物处置有关的监督管理工作。</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医疗卫生机构应当依法分类收集本单位产生的医疗废物，交由医疗废物集中处置单位处置。医疗废物集中处置单位应当及时收集、运输和处置医疗废物。</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医疗卫生机构和医疗废物集中处置单位，应当采取有效措施，防止医疗废物流失、泄漏、渗漏、扩散。</w:t>
      </w:r>
    </w:p>
    <w:p>
      <w:pPr>
        <w:overflowPunct w:val="0"/>
        <w:topLinePunct/>
        <w:spacing w:line="592" w:lineRule="exact"/>
        <w:ind w:firstLine="608" w:firstLineChars="200"/>
        <w:rPr>
          <w:rFonts w:ascii="宋体" w:hAnsi="宋体" w:eastAsia="仿宋_GB2312"/>
          <w:snapToGrid w:val="0"/>
          <w:color w:val="000000"/>
          <w:spacing w:val="-8"/>
          <w:sz w:val="32"/>
          <w:szCs w:val="32"/>
        </w:rPr>
      </w:pPr>
      <w:r>
        <w:rPr>
          <w:rFonts w:hint="eastAsia" w:ascii="宋体" w:hAnsi="宋体" w:eastAsia="仿宋_GB2312"/>
          <w:snapToGrid w:val="0"/>
          <w:color w:val="000000"/>
          <w:spacing w:val="-8"/>
          <w:sz w:val="32"/>
          <w:szCs w:val="32"/>
        </w:rPr>
        <w:t>鼓励发展移动式医疗废物处置设施，为偏远地区提供处置服务。</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第六十二条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overflowPunct w:val="0"/>
        <w:topLinePunct/>
        <w:spacing w:line="592" w:lineRule="exact"/>
        <w:ind w:firstLine="640" w:firstLineChars="200"/>
        <w:rPr>
          <w:rFonts w:ascii="宋体" w:hAnsi="宋体" w:eastAsia="黑体"/>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第八章</w:t>
      </w:r>
      <w:r>
        <w:rPr>
          <w:rFonts w:eastAsia="黑体"/>
          <w:snapToGrid w:val="0"/>
          <w:color w:val="000000"/>
          <w:sz w:val="32"/>
          <w:szCs w:val="32"/>
        </w:rPr>
        <w:t xml:space="preserve">  </w:t>
      </w:r>
      <w:r>
        <w:rPr>
          <w:rFonts w:hint="eastAsia" w:ascii="宋体" w:hAnsi="宋体" w:eastAsia="黑体"/>
          <w:snapToGrid w:val="0"/>
          <w:color w:val="000000"/>
          <w:sz w:val="32"/>
          <w:szCs w:val="32"/>
        </w:rPr>
        <w:t>其他固体废物</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第六十三条</w:t>
      </w:r>
      <w:r>
        <w:rPr>
          <w:rFonts w:eastAsia="黑体"/>
          <w:snapToGrid w:val="0"/>
          <w:color w:val="000000"/>
          <w:sz w:val="32"/>
          <w:szCs w:val="32"/>
        </w:rPr>
        <w:t xml:space="preserve">  </w:t>
      </w:r>
      <w:r>
        <w:rPr>
          <w:rFonts w:hint="eastAsia" w:ascii="宋体" w:hAnsi="宋体" w:eastAsia="仿宋_GB2312"/>
          <w:snapToGrid w:val="0"/>
          <w:color w:val="000000"/>
          <w:sz w:val="32"/>
          <w:szCs w:val="32"/>
        </w:rPr>
        <w:t>县级以上人民政府城镇排水主管部门应当将污泥处理设施纳入城镇排水与污水处理规划，推动同步建设污泥处理设施与污水处理设施，鼓励协同处理，不断提高污泥综合利用和无害化处理水平。</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城镇污水处理设施维护运营单位或者污泥处理单位应当按照国家规定对产生的污泥进行综合利用和无害化处理，保证处理后的污泥符合国家有关标准，建立污泥管理台账对产生的污泥以及处理后的污泥流向、用途、用量等进行跟踪、记录，并向城镇排水主管部门、生态环境主管部门报告。</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禁止擅自倾倒、堆放、丢弃、遗撒城镇污水处理设施产生的污泥和处理后的污泥。</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禁止重金属或者其他有毒有害物质含量超标的污泥进入农用地。</w:t>
      </w:r>
    </w:p>
    <w:p>
      <w:pPr>
        <w:overflowPunct w:val="0"/>
        <w:topLinePunct/>
        <w:spacing w:line="592" w:lineRule="exact"/>
        <w:ind w:firstLine="640" w:firstLineChars="200"/>
        <w:rPr>
          <w:rFonts w:ascii="宋体" w:hAnsi="宋体" w:eastAsia="黑体"/>
          <w:snapToGrid w:val="0"/>
          <w:color w:val="000000"/>
          <w:sz w:val="32"/>
          <w:szCs w:val="32"/>
        </w:rPr>
      </w:pPr>
      <w:r>
        <w:rPr>
          <w:rFonts w:hint="eastAsia" w:ascii="宋体" w:hAnsi="宋体" w:eastAsia="黑体"/>
          <w:snapToGrid w:val="0"/>
          <w:color w:val="000000"/>
          <w:sz w:val="32"/>
          <w:szCs w:val="32"/>
        </w:rPr>
        <w:t>第六十四条</w:t>
      </w:r>
      <w:r>
        <w:rPr>
          <w:rFonts w:eastAsia="黑体"/>
          <w:snapToGrid w:val="0"/>
          <w:color w:val="000000"/>
          <w:sz w:val="32"/>
          <w:szCs w:val="32"/>
        </w:rPr>
        <w:t xml:space="preserve">  </w:t>
      </w:r>
      <w:r>
        <w:rPr>
          <w:rFonts w:hint="eastAsia" w:ascii="宋体" w:hAnsi="宋体" w:eastAsia="仿宋_GB2312"/>
          <w:snapToGrid w:val="0"/>
          <w:color w:val="000000"/>
          <w:sz w:val="32"/>
          <w:szCs w:val="32"/>
        </w:rPr>
        <w:t>县级以上人民政府商务主管部门应当会同有关部门采取措施，促进废轮胎、废橡胶等固体废物回收利用，加强监督管理、防止污染环境。</w:t>
      </w:r>
      <w:r>
        <w:rPr>
          <w:rFonts w:eastAsia="黑体"/>
          <w:snapToGrid w:val="0"/>
          <w:color w:val="000000"/>
          <w:sz w:val="32"/>
          <w:szCs w:val="32"/>
        </w:rPr>
        <w:t xml:space="preserve">  </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电器电子、铅蓄电池、车用动力电池等产品的生产者应当按照规定以自建或者委托等方式建立与产品销售量相匹配的废旧产品回收体系，并向社会公开回收渠道和相关信息，实现废旧产品有效回收和利用。</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回收的废弃电器电子产品应当依法交由具备处理资格的处理企业处理。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第六十六条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废弃机动车船回收拆解企业应当遵守环境保护法律、法规和强制性标准，建立固体废物管理台账，如实记录废弃机动车船拆解产物的种类、数量、流向、贮存、利用和处置等信息，并按照国家规定填报相关信息。拆解产物属于危险废物的，应当执行危险废物管理相关规定。</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禁止将废弃机动车船交由不符合规定条件的企业或者个人回收、拆解。</w:t>
      </w:r>
    </w:p>
    <w:p>
      <w:pPr>
        <w:overflowPunct w:val="0"/>
        <w:topLinePunct/>
        <w:spacing w:line="592" w:lineRule="exact"/>
        <w:ind w:firstLine="640" w:firstLineChars="200"/>
        <w:rPr>
          <w:rFonts w:eastAsia="仿宋_GB2312"/>
          <w:snapToGrid w:val="0"/>
          <w:color w:val="000000"/>
          <w:sz w:val="32"/>
          <w:szCs w:val="32"/>
        </w:rPr>
      </w:pPr>
      <w:r>
        <w:rPr>
          <w:rFonts w:hint="eastAsia" w:ascii="宋体" w:hAnsi="宋体" w:eastAsia="黑体"/>
          <w:snapToGrid w:val="0"/>
          <w:color w:val="000000"/>
          <w:sz w:val="32"/>
          <w:szCs w:val="32"/>
        </w:rPr>
        <w:t>第六十七条</w:t>
      </w:r>
      <w:r>
        <w:rPr>
          <w:rFonts w:eastAsia="仿宋_GB2312"/>
          <w:snapToGrid w:val="0"/>
          <w:color w:val="000000"/>
          <w:sz w:val="32"/>
          <w:szCs w:val="32"/>
        </w:rPr>
        <w:t xml:space="preserve">  </w:t>
      </w:r>
      <w:r>
        <w:rPr>
          <w:rFonts w:hint="eastAsia" w:eastAsia="仿宋_GB2312"/>
          <w:snapToGrid w:val="0"/>
          <w:color w:val="000000"/>
          <w:sz w:val="32"/>
          <w:szCs w:val="32"/>
        </w:rPr>
        <w:t>教育机构、科研院所以及其他建有实验室的相关单位应当建立实验室固体废物分类收集、贮存管理制度，依法收集、贮存、运输、利用、处置实验室固体废物，不得擅自倾倒、丢弃、填埋实验室固体废物。</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eastAsia="仿宋_GB2312"/>
          <w:snapToGrid w:val="0"/>
          <w:color w:val="000000"/>
          <w:sz w:val="32"/>
          <w:szCs w:val="32"/>
        </w:rPr>
        <w:t>实验室产生的固体废物属于危险废物的，应当按照危险废物管理。自身无能力处置实验室产生的危险废物的，应当委托有相应资质的单位处置。</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第六十八条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依法禁止、限制生产、销售和使用不可降解塑料袋等一次性塑料制品。</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县级以上人民政府及其有关部门应当建立不可降解一次性塑料废弃物回收利用体系，采取措施支持可循环、易回收、可降解替代材料和产品的研发、引进、应用和推广，鼓励引导公众使用环保布袋、纸袋等非塑料制品和可降解塑料制品，减少使用不可降解一次性塑料制品。</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商品零售场所开办单位、电子商务平台企业和快递企业、外卖企业应当按照国家有关规定向商务、邮政等主管部门报告塑料袋等一次性塑料制品的使用、回收情况。</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第六十九条</w:t>
      </w:r>
      <w:r>
        <w:rPr>
          <w:rFonts w:eastAsia="黑体"/>
          <w:snapToGrid w:val="0"/>
          <w:color w:val="000000"/>
          <w:sz w:val="32"/>
          <w:szCs w:val="32"/>
        </w:rPr>
        <w:t xml:space="preserve">  </w:t>
      </w:r>
      <w:r>
        <w:rPr>
          <w:rFonts w:hint="eastAsia" w:ascii="宋体" w:hAnsi="宋体" w:eastAsia="仿宋_GB2312"/>
          <w:snapToGrid w:val="0"/>
          <w:color w:val="000000"/>
          <w:sz w:val="32"/>
          <w:szCs w:val="32"/>
        </w:rPr>
        <w:t>产品和包装物的设计、制造，应当遵守国家有关清洁生产的规定。设计产品和包装物，应当考虑其在生命周期中对人类健康和环境的影响，优先选择无毒、无害、易于降解或者便于回收利用的方案。</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生产经营者应当遵守限制商品过度包装的强制性标准，避免过度包装。县级以上人民政府市场监督管理部门和有关部门应当按照各自职责，加强对过度包装的监督管理。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电子商务、快递、外卖等行业应当优先采用可重复使用、易回收利用的包装物，优化物品包装，减少包装物的使用，并积极回收利用包装物。县级以上人民政府商务、邮政等主管部门应当加强监督管理。</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依法收缴的假冒伪劣或者禁止流通的物品需要销毁的，应当采取符合环境保护要求的方式进行处置。属于危险废物的，应当交由具备相应资质条件的单位集中处置。</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对于执法过程中查获的无法确定责任人或者无法退运的固体废物，由所在地县级以上人民政府采取符合环境保护要求的方式组织处理。</w:t>
      </w:r>
    </w:p>
    <w:p>
      <w:pPr>
        <w:overflowPunct w:val="0"/>
        <w:topLinePunct/>
        <w:spacing w:line="592" w:lineRule="exact"/>
        <w:ind w:firstLine="640" w:firstLineChars="200"/>
        <w:rPr>
          <w:rFonts w:ascii="宋体" w:hAnsi="宋体" w:eastAsia="仿宋_GB2312"/>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第九章</w:t>
      </w:r>
      <w:r>
        <w:rPr>
          <w:rFonts w:eastAsia="黑体"/>
          <w:snapToGrid w:val="0"/>
          <w:color w:val="000000"/>
          <w:sz w:val="32"/>
          <w:szCs w:val="32"/>
        </w:rPr>
        <w:t xml:space="preserve">  </w:t>
      </w:r>
      <w:r>
        <w:rPr>
          <w:rFonts w:hint="eastAsia" w:ascii="宋体" w:hAnsi="宋体" w:eastAsia="黑体"/>
          <w:snapToGrid w:val="0"/>
          <w:color w:val="000000"/>
          <w:sz w:val="32"/>
          <w:szCs w:val="32"/>
        </w:rPr>
        <w:t>保障措施</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pacing w:val="4"/>
          <w:sz w:val="32"/>
          <w:szCs w:val="32"/>
        </w:rPr>
      </w:pPr>
      <w:r>
        <w:rPr>
          <w:rFonts w:hint="eastAsia" w:ascii="宋体" w:hAnsi="宋体" w:eastAsia="黑体"/>
          <w:snapToGrid w:val="0"/>
          <w:color w:val="000000"/>
          <w:sz w:val="32"/>
          <w:szCs w:val="32"/>
        </w:rPr>
        <w:t>第七十一条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县级以上人民政府及其有关部门在编制国民</w:t>
      </w:r>
      <w:r>
        <w:rPr>
          <w:rFonts w:hint="eastAsia" w:ascii="宋体" w:hAnsi="宋体" w:eastAsia="仿宋_GB2312"/>
          <w:snapToGrid w:val="0"/>
          <w:color w:val="000000"/>
          <w:spacing w:val="4"/>
          <w:sz w:val="32"/>
          <w:szCs w:val="32"/>
        </w:rPr>
        <w:t>经济和社会发展规划、生态环境保护规划、国土空间规划和相关专项规划时，应当优化产业结构、调整产能布局，减少固体废物产生量，统筹生活垃圾、建筑垃圾、危险废物等固体废物转运、集中处置等设施建设需求，保障转运、集中处置等设施用地。</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各级人民政府应当加强固体废物污染环境的防治，按照事权划分的原则安排必要的资金用于下列事项：</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（一）固体废物污染环境防治的科学研究、技术开发；</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（二）生活垃圾分类、“无废城市”建设；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（三）固体废物综合利用和集中处置设施建设；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（四）重大传染病疫情等突发事件产生的医疗废物等危险废物应急处置；</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（五）固体废物及其综合利用产品跨区域转运成本补贴；</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（六）涉及固体废物污染环境防治的其他事项。</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使用资金应当加强绩效管理和审计监督，确保资金使用效益。</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第七十三条</w:t>
      </w:r>
      <w:r>
        <w:rPr>
          <w:rFonts w:eastAsia="黑体"/>
          <w:snapToGrid w:val="0"/>
          <w:color w:val="000000"/>
          <w:sz w:val="32"/>
          <w:szCs w:val="32"/>
        </w:rPr>
        <w:t xml:space="preserve">  </w:t>
      </w:r>
      <w:r>
        <w:rPr>
          <w:rFonts w:hint="eastAsia" w:ascii="宋体" w:hAnsi="宋体" w:eastAsia="仿宋_GB2312"/>
          <w:snapToGrid w:val="0"/>
          <w:color w:val="000000"/>
          <w:sz w:val="32"/>
          <w:szCs w:val="32"/>
        </w:rPr>
        <w:t>县级以上人民政府应当建立与环境污染管控、环境风险防控相匹配的固体废物监管体系，加强固体废物监管能力与技术支撑能力建设，强化生态环境保护综合执法队伍和能力建设，提高固体废物环境监管和风险防控能力。</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第七十四条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县级以上人民政府应当鼓励支持社会力量参与固体废物污染环境防治能力建设，鼓励引导金融机构加大对固体废物污染环境防治项目的信贷支持力度。</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鼓励和支持固体废物污染环境防治的科学研究、技术创新开发、信息化建设，推广先进的技术、生产工艺和设备。</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县级以上人民政府及其有关部门应当采取措施推动固体废物综合利用产品应用，在政府采购过程中，优先采购固体废物综合利用产品和可重复使用产品。</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鼓励在城乡基础设施建设、生态修复等领域使用符合标准要求的固体废物综合利用产品。</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鼓励单位和个人购买、使用固体废物综合利用产品和可重复使用产品。</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第七十七条</w:t>
      </w:r>
      <w:r>
        <w:rPr>
          <w:rFonts w:eastAsia="黑体"/>
          <w:snapToGrid w:val="0"/>
          <w:color w:val="000000"/>
          <w:sz w:val="32"/>
          <w:szCs w:val="32"/>
        </w:rPr>
        <w:t xml:space="preserve">  </w:t>
      </w:r>
      <w:r>
        <w:rPr>
          <w:rFonts w:hint="eastAsia" w:ascii="宋体" w:hAnsi="宋体" w:eastAsia="仿宋_GB2312"/>
          <w:snapToGrid w:val="0"/>
          <w:color w:val="000000"/>
          <w:sz w:val="32"/>
          <w:szCs w:val="32"/>
        </w:rPr>
        <w:t>鼓励投保环境污染责任保险。收集、贮存、运输、利用、处置危险废物的单位，应当按照国家有关规定，投保环境污染责任保险。</w:t>
      </w:r>
    </w:p>
    <w:p>
      <w:pPr>
        <w:overflowPunct w:val="0"/>
        <w:topLinePunct/>
        <w:spacing w:line="592" w:lineRule="exact"/>
        <w:ind w:firstLine="640" w:firstLineChars="200"/>
        <w:rPr>
          <w:rFonts w:ascii="宋体" w:hAnsi="宋体" w:eastAsia="仿宋_GB2312"/>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第十章</w:t>
      </w:r>
      <w:r>
        <w:rPr>
          <w:rFonts w:eastAsia="黑体"/>
          <w:snapToGrid w:val="0"/>
          <w:color w:val="000000"/>
          <w:sz w:val="32"/>
          <w:szCs w:val="32"/>
        </w:rPr>
        <w:t xml:space="preserve">  </w:t>
      </w:r>
      <w:r>
        <w:rPr>
          <w:rFonts w:hint="eastAsia" w:ascii="宋体" w:hAnsi="宋体" w:eastAsia="黑体"/>
          <w:snapToGrid w:val="0"/>
          <w:color w:val="000000"/>
          <w:sz w:val="32"/>
          <w:szCs w:val="32"/>
        </w:rPr>
        <w:t>法律责任</w:t>
      </w:r>
    </w:p>
    <w:p>
      <w:pPr>
        <w:overflowPunct w:val="0"/>
        <w:topLinePunct/>
        <w:spacing w:line="592" w:lineRule="exact"/>
        <w:jc w:val="center"/>
        <w:rPr>
          <w:rFonts w:ascii="宋体" w:hAnsi="宋体" w:eastAsia="仿宋_GB2312"/>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第七十八条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生态环境主管部门或者其他负有固体废物污染环境防治监督管理职责的部门未依照本条例规定履行职责的，由本级人民政府或者上级人民政府有关部门责令改正，对直接负责的主管人员和其他直接责任人员依法给予处分</w:t>
      </w:r>
      <w:r>
        <w:rPr>
          <w:rFonts w:hint="eastAsia" w:ascii="宋体" w:hAnsi="宋体" w:eastAsia="黑体"/>
          <w:snapToGrid w:val="0"/>
          <w:color w:val="000000"/>
          <w:sz w:val="32"/>
          <w:szCs w:val="32"/>
        </w:rPr>
        <w:t>。</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依照本条例规定应当作出行政处罚决定而未作出的，上级主管部门可以直接作出行政处罚决定。</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第七十九条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违反本条例第二十六条第三款规定，贮存工业固体废物未采取符合国家环境保护标准的防护措施的，由生态环境主管部门责令改正，处</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万元以上</w:t>
      </w:r>
      <w:r>
        <w:rPr>
          <w:rFonts w:ascii="宋体" w:hAnsi="宋体" w:eastAsia="仿宋_GB2312"/>
          <w:snapToGrid w:val="0"/>
          <w:color w:val="000000"/>
          <w:sz w:val="32"/>
          <w:szCs w:val="32"/>
        </w:rPr>
        <w:t>100</w:t>
      </w:r>
      <w:r>
        <w:rPr>
          <w:rFonts w:hint="eastAsia" w:ascii="宋体" w:hAnsi="宋体" w:eastAsia="仿宋_GB2312"/>
          <w:snapToGrid w:val="0"/>
          <w:color w:val="000000"/>
          <w:sz w:val="32"/>
          <w:szCs w:val="32"/>
        </w:rPr>
        <w:t>万元以下的罚款，没收违法所得；情节严重的，报经有批准权的人民政府批准，可以责令停业或者关闭。</w:t>
      </w:r>
    </w:p>
    <w:p>
      <w:pPr>
        <w:overflowPunct w:val="0"/>
        <w:topLinePunct/>
        <w:spacing w:line="592" w:lineRule="exact"/>
        <w:ind w:firstLine="640" w:firstLineChars="200"/>
        <w:rPr>
          <w:rFonts w:ascii="宋体" w:hAnsi="宋体" w:eastAsia="黑体"/>
          <w:snapToGrid w:val="0"/>
          <w:color w:val="000000"/>
          <w:sz w:val="32"/>
          <w:szCs w:val="32"/>
        </w:rPr>
      </w:pPr>
      <w:r>
        <w:rPr>
          <w:rFonts w:hint="eastAsia" w:ascii="宋体" w:hAnsi="宋体" w:eastAsia="黑体"/>
          <w:snapToGrid w:val="0"/>
          <w:color w:val="000000"/>
          <w:sz w:val="32"/>
          <w:szCs w:val="32"/>
        </w:rPr>
        <w:t>第八十条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违反本条例第三十八条第二款规定，未在指定的地点分类投放生活垃圾的，由县级以上人民政府环境卫生主管部门责令改正；情节严重的，对单位处</w:t>
      </w:r>
      <w:r>
        <w:rPr>
          <w:rFonts w:ascii="宋体" w:hAnsi="宋体" w:eastAsia="仿宋_GB2312"/>
          <w:snapToGrid w:val="0"/>
          <w:color w:val="000000"/>
          <w:sz w:val="32"/>
          <w:szCs w:val="32"/>
        </w:rPr>
        <w:t>5</w:t>
      </w:r>
      <w:r>
        <w:rPr>
          <w:rFonts w:hint="eastAsia" w:ascii="宋体" w:hAnsi="宋体" w:eastAsia="仿宋_GB2312"/>
          <w:snapToGrid w:val="0"/>
          <w:color w:val="000000"/>
          <w:sz w:val="32"/>
          <w:szCs w:val="32"/>
        </w:rPr>
        <w:t>万元以上</w:t>
      </w:r>
      <w:r>
        <w:rPr>
          <w:rFonts w:ascii="宋体" w:hAnsi="宋体" w:eastAsia="仿宋_GB2312"/>
          <w:snapToGrid w:val="0"/>
          <w:color w:val="000000"/>
          <w:sz w:val="32"/>
          <w:szCs w:val="32"/>
        </w:rPr>
        <w:t>50</w:t>
      </w:r>
      <w:r>
        <w:rPr>
          <w:rFonts w:hint="eastAsia" w:ascii="宋体" w:hAnsi="宋体" w:eastAsia="仿宋_GB2312"/>
          <w:snapToGrid w:val="0"/>
          <w:color w:val="000000"/>
          <w:sz w:val="32"/>
          <w:szCs w:val="32"/>
        </w:rPr>
        <w:t>万元以下的罚款，对个人处</w:t>
      </w:r>
      <w:r>
        <w:rPr>
          <w:rFonts w:ascii="宋体" w:hAnsi="宋体" w:eastAsia="仿宋_GB2312"/>
          <w:snapToGrid w:val="0"/>
          <w:color w:val="000000"/>
          <w:sz w:val="32"/>
          <w:szCs w:val="32"/>
        </w:rPr>
        <w:t>50</w:t>
      </w:r>
      <w:r>
        <w:rPr>
          <w:rFonts w:hint="eastAsia" w:ascii="宋体" w:hAnsi="宋体" w:eastAsia="仿宋_GB2312"/>
          <w:snapToGrid w:val="0"/>
          <w:color w:val="000000"/>
          <w:sz w:val="32"/>
          <w:szCs w:val="32"/>
        </w:rPr>
        <w:t>元以上</w:t>
      </w:r>
      <w:r>
        <w:rPr>
          <w:rFonts w:ascii="宋体" w:hAnsi="宋体" w:eastAsia="仿宋_GB2312"/>
          <w:snapToGrid w:val="0"/>
          <w:color w:val="000000"/>
          <w:sz w:val="32"/>
          <w:szCs w:val="32"/>
        </w:rPr>
        <w:t>200</w:t>
      </w:r>
      <w:r>
        <w:rPr>
          <w:rFonts w:hint="eastAsia" w:ascii="宋体" w:hAnsi="宋体" w:eastAsia="仿宋_GB2312"/>
          <w:snapToGrid w:val="0"/>
          <w:color w:val="000000"/>
          <w:sz w:val="32"/>
          <w:szCs w:val="32"/>
        </w:rPr>
        <w:t>元以下的罚款。</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第八十一条</w:t>
      </w:r>
      <w:r>
        <w:rPr>
          <w:rFonts w:ascii="宋体" w:hAnsi="宋体" w:eastAsia="黑体"/>
          <w:snapToGrid w:val="0"/>
          <w:color w:val="000000"/>
          <w:sz w:val="32"/>
          <w:szCs w:val="32"/>
        </w:rPr>
        <w:t xml:space="preserve">  </w:t>
      </w:r>
      <w:r>
        <w:rPr>
          <w:rFonts w:hint="eastAsia" w:ascii="宋体" w:hAnsi="宋体" w:eastAsia="仿宋_GB2312"/>
          <w:snapToGrid w:val="0"/>
          <w:color w:val="000000"/>
          <w:sz w:val="32"/>
          <w:szCs w:val="32"/>
        </w:rPr>
        <w:t>违反本条例第四十三条第二款规定，工程施工单位擅自倾倒、抛撒或者堆放工程施工过程中产生的建筑垃圾，或者未按照规定对施工过程中产生的固体废物进行利用或者处</w:t>
      </w:r>
      <w:r>
        <w:rPr>
          <w:rFonts w:hint="eastAsia" w:ascii="宋体" w:hAnsi="宋体" w:eastAsia="仿宋_GB2312"/>
          <w:snapToGrid w:val="0"/>
          <w:color w:val="000000"/>
          <w:spacing w:val="-4"/>
          <w:sz w:val="32"/>
          <w:szCs w:val="32"/>
        </w:rPr>
        <w:t>置的，由县级以上人民政府环境卫生主管部门责令改正，处</w:t>
      </w:r>
      <w:r>
        <w:rPr>
          <w:rFonts w:ascii="宋体" w:hAnsi="宋体" w:eastAsia="仿宋_GB2312"/>
          <w:snapToGrid w:val="0"/>
          <w:color w:val="000000"/>
          <w:spacing w:val="-4"/>
          <w:sz w:val="32"/>
          <w:szCs w:val="32"/>
        </w:rPr>
        <w:t>10</w:t>
      </w:r>
      <w:r>
        <w:rPr>
          <w:rFonts w:hint="eastAsia" w:ascii="宋体" w:hAnsi="宋体" w:eastAsia="仿宋_GB2312"/>
          <w:snapToGrid w:val="0"/>
          <w:color w:val="000000"/>
          <w:sz w:val="32"/>
          <w:szCs w:val="32"/>
        </w:rPr>
        <w:t>万元以上</w:t>
      </w:r>
      <w:r>
        <w:rPr>
          <w:rFonts w:ascii="宋体" w:hAnsi="宋体" w:eastAsia="仿宋_GB2312"/>
          <w:snapToGrid w:val="0"/>
          <w:color w:val="000000"/>
          <w:sz w:val="32"/>
          <w:szCs w:val="32"/>
        </w:rPr>
        <w:t>100</w:t>
      </w:r>
      <w:r>
        <w:rPr>
          <w:rFonts w:hint="eastAsia" w:ascii="宋体" w:hAnsi="宋体" w:eastAsia="仿宋_GB2312"/>
          <w:snapToGrid w:val="0"/>
          <w:color w:val="000000"/>
          <w:sz w:val="32"/>
          <w:szCs w:val="32"/>
        </w:rPr>
        <w:t>万元以下的罚款，没收违法所得。</w:t>
      </w: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第八十二条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违反本条例第五十二条第一款规定，产生危险废物的单位，未按照国家有关规定制定危险废物管理计划、申报危险废物有关资料、建立危险废物管理台账并如实记录的，由生态环境主管部门责令改正，处</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万元以上</w:t>
      </w:r>
      <w:r>
        <w:rPr>
          <w:rFonts w:ascii="宋体" w:hAnsi="宋体" w:eastAsia="仿宋_GB2312"/>
          <w:snapToGrid w:val="0"/>
          <w:color w:val="000000"/>
          <w:sz w:val="32"/>
          <w:szCs w:val="32"/>
        </w:rPr>
        <w:t>100</w:t>
      </w:r>
      <w:r>
        <w:rPr>
          <w:rFonts w:hint="eastAsia" w:ascii="宋体" w:hAnsi="宋体" w:eastAsia="仿宋_GB2312"/>
          <w:snapToGrid w:val="0"/>
          <w:color w:val="000000"/>
          <w:sz w:val="32"/>
          <w:szCs w:val="32"/>
        </w:rPr>
        <w:t>万元以下的罚款，没收违法所得；情节严重的，报经有批准权的人民政府批准，可以责令停业或者关闭。</w:t>
      </w:r>
    </w:p>
    <w:p>
      <w:pPr>
        <w:overflowPunct w:val="0"/>
        <w:topLinePunct/>
        <w:spacing w:line="592" w:lineRule="exact"/>
        <w:ind w:firstLine="640" w:firstLineChars="200"/>
        <w:rPr>
          <w:rFonts w:ascii="宋体" w:hAnsi="宋体" w:eastAsia="黑体"/>
          <w:snapToGrid w:val="0"/>
          <w:color w:val="000000"/>
          <w:sz w:val="32"/>
          <w:szCs w:val="32"/>
        </w:rPr>
      </w:pPr>
      <w:r>
        <w:rPr>
          <w:rFonts w:hint="eastAsia" w:ascii="宋体" w:hAnsi="宋体" w:eastAsia="黑体"/>
          <w:snapToGrid w:val="0"/>
          <w:color w:val="000000"/>
          <w:sz w:val="32"/>
          <w:szCs w:val="32"/>
        </w:rPr>
        <w:t>第八十三条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法律、行政法规对固体废物污染环境违法行为已有法律责任规定的，依照其规定执行。</w:t>
      </w:r>
    </w:p>
    <w:p>
      <w:pPr>
        <w:overflowPunct w:val="0"/>
        <w:topLinePunct/>
        <w:spacing w:line="592" w:lineRule="exact"/>
        <w:jc w:val="center"/>
        <w:rPr>
          <w:rFonts w:ascii="宋体" w:hAnsi="宋体" w:eastAsia="黑体"/>
          <w:snapToGrid w:val="0"/>
          <w:color w:val="000000"/>
          <w:sz w:val="32"/>
          <w:szCs w:val="32"/>
        </w:rPr>
      </w:pPr>
    </w:p>
    <w:p>
      <w:pPr>
        <w:overflowPunct w:val="0"/>
        <w:topLinePunct/>
        <w:spacing w:line="592" w:lineRule="exact"/>
        <w:jc w:val="center"/>
        <w:rPr>
          <w:rFonts w:ascii="宋体" w:hAnsi="宋体" w:eastAsia="黑体"/>
          <w:snapToGrid w:val="0"/>
          <w:color w:val="000000"/>
          <w:sz w:val="32"/>
          <w:szCs w:val="32"/>
        </w:rPr>
      </w:pPr>
      <w:r>
        <w:rPr>
          <w:rFonts w:hint="eastAsia" w:ascii="宋体" w:hAnsi="宋体" w:eastAsia="黑体"/>
          <w:snapToGrid w:val="0"/>
          <w:color w:val="000000"/>
          <w:sz w:val="32"/>
          <w:szCs w:val="32"/>
        </w:rPr>
        <w:t>第十一章</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附</w:t>
      </w:r>
      <w:r>
        <w:rPr>
          <w:rFonts w:ascii="宋体" w:hAnsi="宋体" w:eastAsia="黑体"/>
          <w:snapToGrid w:val="0"/>
          <w:color w:val="000000"/>
          <w:sz w:val="32"/>
          <w:szCs w:val="32"/>
        </w:rPr>
        <w:t xml:space="preserve">  </w:t>
      </w:r>
      <w:r>
        <w:rPr>
          <w:rFonts w:hint="eastAsia" w:ascii="宋体" w:hAnsi="宋体" w:eastAsia="黑体"/>
          <w:snapToGrid w:val="0"/>
          <w:color w:val="000000"/>
          <w:sz w:val="32"/>
          <w:szCs w:val="32"/>
        </w:rPr>
        <w:t>则</w:t>
      </w:r>
    </w:p>
    <w:p>
      <w:pPr>
        <w:overflowPunct w:val="0"/>
        <w:topLinePunct/>
        <w:spacing w:line="592" w:lineRule="exact"/>
        <w:jc w:val="center"/>
        <w:rPr>
          <w:rFonts w:ascii="宋体" w:hAnsi="宋体" w:eastAsia="仿宋_GB2312"/>
          <w:snapToGrid w:val="0"/>
          <w:color w:val="000000"/>
          <w:sz w:val="32"/>
          <w:szCs w:val="32"/>
        </w:rPr>
      </w:pPr>
    </w:p>
    <w:p>
      <w:pPr>
        <w:overflowPunct w:val="0"/>
        <w:topLinePunct/>
        <w:spacing w:line="592" w:lineRule="exact"/>
        <w:ind w:firstLine="640" w:firstLineChars="200"/>
        <w:rPr>
          <w:rFonts w:ascii="宋体" w:hAnsi="宋体" w:eastAsia="仿宋_GB2312"/>
          <w:snapToGrid w:val="0"/>
          <w:color w:val="000000"/>
          <w:sz w:val="32"/>
          <w:szCs w:val="32"/>
        </w:rPr>
      </w:pPr>
      <w:r>
        <w:rPr>
          <w:rFonts w:hint="eastAsia" w:ascii="宋体" w:hAnsi="宋体" w:eastAsia="黑体"/>
          <w:snapToGrid w:val="0"/>
          <w:color w:val="000000"/>
          <w:sz w:val="32"/>
          <w:szCs w:val="32"/>
        </w:rPr>
        <w:t>第八十四条</w:t>
      </w:r>
      <w:r>
        <w:rPr>
          <w:rFonts w:ascii="宋体" w:hAnsi="宋体" w:eastAsia="仿宋_GB2312"/>
          <w:snapToGrid w:val="0"/>
          <w:color w:val="000000"/>
          <w:sz w:val="32"/>
          <w:szCs w:val="32"/>
        </w:rPr>
        <w:t xml:space="preserve">  </w:t>
      </w:r>
      <w:r>
        <w:rPr>
          <w:rFonts w:hint="eastAsia" w:ascii="宋体" w:hAnsi="宋体" w:eastAsia="仿宋_GB2312"/>
          <w:snapToGrid w:val="0"/>
          <w:color w:val="000000"/>
          <w:sz w:val="32"/>
          <w:szCs w:val="32"/>
        </w:rPr>
        <w:t>本条例自</w:t>
      </w:r>
      <w:r>
        <w:rPr>
          <w:rFonts w:ascii="宋体" w:hAnsi="宋体" w:eastAsia="仿宋_GB2312"/>
          <w:snapToGrid w:val="0"/>
          <w:color w:val="000000"/>
          <w:sz w:val="32"/>
          <w:szCs w:val="32"/>
        </w:rPr>
        <w:t>2023</w:t>
      </w:r>
      <w:r>
        <w:rPr>
          <w:rFonts w:hint="eastAsia" w:ascii="宋体" w:hAnsi="宋体" w:eastAsia="仿宋_GB2312"/>
          <w:snapToGrid w:val="0"/>
          <w:color w:val="000000"/>
          <w:sz w:val="32"/>
          <w:szCs w:val="32"/>
        </w:rPr>
        <w:t>年</w:t>
      </w:r>
      <w:r>
        <w:rPr>
          <w:rFonts w:ascii="宋体" w:hAnsi="宋体" w:eastAsia="仿宋_GB2312"/>
          <w:snapToGrid w:val="0"/>
          <w:color w:val="000000"/>
          <w:sz w:val="32"/>
          <w:szCs w:val="32"/>
        </w:rPr>
        <w:t>3</w:t>
      </w:r>
      <w:r>
        <w:rPr>
          <w:rFonts w:hint="eastAsia" w:ascii="宋体" w:hAnsi="宋体" w:eastAsia="仿宋_GB2312"/>
          <w:snapToGrid w:val="0"/>
          <w:color w:val="000000"/>
          <w:sz w:val="32"/>
          <w:szCs w:val="32"/>
        </w:rPr>
        <w:t>月</w:t>
      </w:r>
      <w:r>
        <w:rPr>
          <w:rFonts w:ascii="宋体" w:hAnsi="宋体" w:eastAsia="仿宋_GB2312"/>
          <w:snapToGrid w:val="0"/>
          <w:color w:val="000000"/>
          <w:sz w:val="32"/>
          <w:szCs w:val="32"/>
        </w:rPr>
        <w:t>1</w:t>
      </w:r>
      <w:r>
        <w:rPr>
          <w:rFonts w:hint="eastAsia" w:ascii="宋体" w:hAnsi="宋体" w:eastAsia="仿宋_GB2312"/>
          <w:snapToGrid w:val="0"/>
          <w:color w:val="000000"/>
          <w:sz w:val="32"/>
          <w:szCs w:val="32"/>
        </w:rPr>
        <w:t>日起施行。</w:t>
      </w:r>
    </w:p>
    <w:p>
      <w:pPr>
        <w:pStyle w:val="6"/>
        <w:topLinePunct/>
        <w:spacing w:line="592" w:lineRule="exact"/>
        <w:ind w:firstLine="0" w:firstLineChars="0"/>
        <w:rPr>
          <w:snapToGrid w:val="0"/>
        </w:rPr>
      </w:pPr>
      <w:r>
        <w:rPr>
          <w:snapToGrid w:val="0"/>
        </w:rPr>
        <w:t xml:space="preserve"> </w:t>
      </w:r>
    </w:p>
    <w:sectPr>
      <w:footerReference r:id="rId3" w:type="default"/>
      <w:footerReference r:id="rId4" w:type="even"/>
      <w:type w:val="continuous"/>
      <w:pgSz w:w="11906" w:h="16838"/>
      <w:pgMar w:top="1928" w:right="1531" w:bottom="1871" w:left="1531" w:header="1418" w:footer="1418"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_GB2312">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FZ Extra BSK">
    <w:altName w:val="Segoe Print"/>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BatangChe">
    <w:altName w:val="Malgun Gothic"/>
    <w:panose1 w:val="02030609000101010101"/>
    <w:charset w:val="81"/>
    <w:family w:val="modern"/>
    <w:pitch w:val="default"/>
    <w:sig w:usb0="00000000" w:usb1="00000000" w:usb2="00000030" w:usb3="00000000" w:csb0="0008009F" w:csb1="00000000"/>
  </w:font>
  <w:font w:name="CESI黑体-GB2312">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1Mzg0MTE4NTBiM2VjZTgzMmUxYzU4NjczNTk5MmQifQ=="/>
  </w:docVars>
  <w:rsids>
    <w:rsidRoot w:val="0068300F"/>
    <w:rsid w:val="000008D3"/>
    <w:rsid w:val="000013A7"/>
    <w:rsid w:val="000016C2"/>
    <w:rsid w:val="000016F2"/>
    <w:rsid w:val="00001A60"/>
    <w:rsid w:val="00001D2E"/>
    <w:rsid w:val="00002075"/>
    <w:rsid w:val="000023FC"/>
    <w:rsid w:val="00003359"/>
    <w:rsid w:val="0000472F"/>
    <w:rsid w:val="0000494D"/>
    <w:rsid w:val="00005BF7"/>
    <w:rsid w:val="00005DB4"/>
    <w:rsid w:val="000068AD"/>
    <w:rsid w:val="000075A4"/>
    <w:rsid w:val="000078AF"/>
    <w:rsid w:val="00007A2F"/>
    <w:rsid w:val="00007A8F"/>
    <w:rsid w:val="00007ACA"/>
    <w:rsid w:val="00007CB4"/>
    <w:rsid w:val="00007E33"/>
    <w:rsid w:val="00010128"/>
    <w:rsid w:val="000103C6"/>
    <w:rsid w:val="00010C24"/>
    <w:rsid w:val="00010FED"/>
    <w:rsid w:val="00011921"/>
    <w:rsid w:val="00011E20"/>
    <w:rsid w:val="00012760"/>
    <w:rsid w:val="0001292E"/>
    <w:rsid w:val="00012F5D"/>
    <w:rsid w:val="00013E4B"/>
    <w:rsid w:val="00014B11"/>
    <w:rsid w:val="00015779"/>
    <w:rsid w:val="00015C7A"/>
    <w:rsid w:val="000163AD"/>
    <w:rsid w:val="00016467"/>
    <w:rsid w:val="000165DD"/>
    <w:rsid w:val="0001685A"/>
    <w:rsid w:val="00016A91"/>
    <w:rsid w:val="00016C25"/>
    <w:rsid w:val="00016F76"/>
    <w:rsid w:val="000179C6"/>
    <w:rsid w:val="00017A47"/>
    <w:rsid w:val="00017FBD"/>
    <w:rsid w:val="00021521"/>
    <w:rsid w:val="00022975"/>
    <w:rsid w:val="0002320E"/>
    <w:rsid w:val="00023C1A"/>
    <w:rsid w:val="00023D0A"/>
    <w:rsid w:val="000240FA"/>
    <w:rsid w:val="00025644"/>
    <w:rsid w:val="00025AFA"/>
    <w:rsid w:val="00025ECD"/>
    <w:rsid w:val="00025F47"/>
    <w:rsid w:val="00026448"/>
    <w:rsid w:val="000265BB"/>
    <w:rsid w:val="00026C12"/>
    <w:rsid w:val="00026FEC"/>
    <w:rsid w:val="00027255"/>
    <w:rsid w:val="00027FDD"/>
    <w:rsid w:val="00030B5C"/>
    <w:rsid w:val="00031AA4"/>
    <w:rsid w:val="000329CB"/>
    <w:rsid w:val="00032AB6"/>
    <w:rsid w:val="00032B43"/>
    <w:rsid w:val="0003345E"/>
    <w:rsid w:val="00035714"/>
    <w:rsid w:val="0003600E"/>
    <w:rsid w:val="000378DD"/>
    <w:rsid w:val="00041044"/>
    <w:rsid w:val="0004156A"/>
    <w:rsid w:val="00043031"/>
    <w:rsid w:val="00043572"/>
    <w:rsid w:val="000439B3"/>
    <w:rsid w:val="000442C5"/>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36B5"/>
    <w:rsid w:val="00063912"/>
    <w:rsid w:val="0006394E"/>
    <w:rsid w:val="00063A1F"/>
    <w:rsid w:val="0006419A"/>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23BC"/>
    <w:rsid w:val="000736D4"/>
    <w:rsid w:val="00073849"/>
    <w:rsid w:val="00073F6D"/>
    <w:rsid w:val="0007425F"/>
    <w:rsid w:val="00075AE7"/>
    <w:rsid w:val="000760FF"/>
    <w:rsid w:val="00076AF9"/>
    <w:rsid w:val="00077754"/>
    <w:rsid w:val="00080183"/>
    <w:rsid w:val="000815D6"/>
    <w:rsid w:val="0008221A"/>
    <w:rsid w:val="00083AA5"/>
    <w:rsid w:val="00083B3C"/>
    <w:rsid w:val="00083F0A"/>
    <w:rsid w:val="00084A41"/>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492C"/>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EAB"/>
    <w:rsid w:val="000B0911"/>
    <w:rsid w:val="000B0F45"/>
    <w:rsid w:val="000B1042"/>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6EA7"/>
    <w:rsid w:val="000B7432"/>
    <w:rsid w:val="000B7F2C"/>
    <w:rsid w:val="000C049A"/>
    <w:rsid w:val="000C0FF6"/>
    <w:rsid w:val="000C2208"/>
    <w:rsid w:val="000C23C9"/>
    <w:rsid w:val="000C2817"/>
    <w:rsid w:val="000C339A"/>
    <w:rsid w:val="000C4090"/>
    <w:rsid w:val="000C4718"/>
    <w:rsid w:val="000C4A75"/>
    <w:rsid w:val="000C5D37"/>
    <w:rsid w:val="000C5DF1"/>
    <w:rsid w:val="000C5F84"/>
    <w:rsid w:val="000C6967"/>
    <w:rsid w:val="000C6EA6"/>
    <w:rsid w:val="000D095C"/>
    <w:rsid w:val="000D1312"/>
    <w:rsid w:val="000D2BCC"/>
    <w:rsid w:val="000D2BED"/>
    <w:rsid w:val="000D33C9"/>
    <w:rsid w:val="000D3F5A"/>
    <w:rsid w:val="000D4995"/>
    <w:rsid w:val="000D4CB7"/>
    <w:rsid w:val="000D51A9"/>
    <w:rsid w:val="000D5EA4"/>
    <w:rsid w:val="000D61C7"/>
    <w:rsid w:val="000D656A"/>
    <w:rsid w:val="000D6A1B"/>
    <w:rsid w:val="000E0097"/>
    <w:rsid w:val="000E0538"/>
    <w:rsid w:val="000E16E8"/>
    <w:rsid w:val="000E498E"/>
    <w:rsid w:val="000E5641"/>
    <w:rsid w:val="000E57F0"/>
    <w:rsid w:val="000E5A9D"/>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69F6"/>
    <w:rsid w:val="000F7FF3"/>
    <w:rsid w:val="0010041C"/>
    <w:rsid w:val="00101A8E"/>
    <w:rsid w:val="0010211C"/>
    <w:rsid w:val="0010315D"/>
    <w:rsid w:val="0010372B"/>
    <w:rsid w:val="00103745"/>
    <w:rsid w:val="00103DCC"/>
    <w:rsid w:val="00103EDF"/>
    <w:rsid w:val="001041AF"/>
    <w:rsid w:val="00104313"/>
    <w:rsid w:val="001050BA"/>
    <w:rsid w:val="00105433"/>
    <w:rsid w:val="00106547"/>
    <w:rsid w:val="00106E82"/>
    <w:rsid w:val="00107A93"/>
    <w:rsid w:val="00107DF9"/>
    <w:rsid w:val="00110D74"/>
    <w:rsid w:val="001116E3"/>
    <w:rsid w:val="00112A2F"/>
    <w:rsid w:val="00112D79"/>
    <w:rsid w:val="00113957"/>
    <w:rsid w:val="00113B0C"/>
    <w:rsid w:val="001142BD"/>
    <w:rsid w:val="00114D63"/>
    <w:rsid w:val="00114E8C"/>
    <w:rsid w:val="0011505C"/>
    <w:rsid w:val="0011549A"/>
    <w:rsid w:val="0011555B"/>
    <w:rsid w:val="0011572E"/>
    <w:rsid w:val="001172D3"/>
    <w:rsid w:val="00117B70"/>
    <w:rsid w:val="00117C21"/>
    <w:rsid w:val="001228FB"/>
    <w:rsid w:val="00122F96"/>
    <w:rsid w:val="00123A52"/>
    <w:rsid w:val="001248F9"/>
    <w:rsid w:val="00125195"/>
    <w:rsid w:val="001277C3"/>
    <w:rsid w:val="0013101B"/>
    <w:rsid w:val="00131258"/>
    <w:rsid w:val="00131BF2"/>
    <w:rsid w:val="00132779"/>
    <w:rsid w:val="001331EE"/>
    <w:rsid w:val="001334EF"/>
    <w:rsid w:val="00133660"/>
    <w:rsid w:val="001347DA"/>
    <w:rsid w:val="001351BD"/>
    <w:rsid w:val="00137613"/>
    <w:rsid w:val="00137668"/>
    <w:rsid w:val="00137B2F"/>
    <w:rsid w:val="00137B6D"/>
    <w:rsid w:val="0014099B"/>
    <w:rsid w:val="00140A5D"/>
    <w:rsid w:val="00140D38"/>
    <w:rsid w:val="0014156D"/>
    <w:rsid w:val="0014176C"/>
    <w:rsid w:val="00141CCE"/>
    <w:rsid w:val="00141F95"/>
    <w:rsid w:val="0014244E"/>
    <w:rsid w:val="001426C9"/>
    <w:rsid w:val="00142A90"/>
    <w:rsid w:val="0014374E"/>
    <w:rsid w:val="00145C57"/>
    <w:rsid w:val="00145ED2"/>
    <w:rsid w:val="00147CC0"/>
    <w:rsid w:val="001505ED"/>
    <w:rsid w:val="00150669"/>
    <w:rsid w:val="001506D1"/>
    <w:rsid w:val="001509CD"/>
    <w:rsid w:val="00150C8B"/>
    <w:rsid w:val="00150E16"/>
    <w:rsid w:val="00150F2B"/>
    <w:rsid w:val="001512C4"/>
    <w:rsid w:val="00151FDD"/>
    <w:rsid w:val="001538E3"/>
    <w:rsid w:val="00155276"/>
    <w:rsid w:val="00155EAE"/>
    <w:rsid w:val="00155F83"/>
    <w:rsid w:val="001567D4"/>
    <w:rsid w:val="0015695B"/>
    <w:rsid w:val="00156B78"/>
    <w:rsid w:val="00156BFE"/>
    <w:rsid w:val="0015705E"/>
    <w:rsid w:val="00157CF5"/>
    <w:rsid w:val="00160131"/>
    <w:rsid w:val="001601DC"/>
    <w:rsid w:val="00160308"/>
    <w:rsid w:val="00161244"/>
    <w:rsid w:val="00163384"/>
    <w:rsid w:val="001636FA"/>
    <w:rsid w:val="001637B3"/>
    <w:rsid w:val="0016394B"/>
    <w:rsid w:val="00163B98"/>
    <w:rsid w:val="00163D37"/>
    <w:rsid w:val="00163F76"/>
    <w:rsid w:val="0016562B"/>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1649"/>
    <w:rsid w:val="00172118"/>
    <w:rsid w:val="0017224B"/>
    <w:rsid w:val="001729D4"/>
    <w:rsid w:val="0017322E"/>
    <w:rsid w:val="001752DF"/>
    <w:rsid w:val="001753F4"/>
    <w:rsid w:val="00175E15"/>
    <w:rsid w:val="00175FC6"/>
    <w:rsid w:val="00176D58"/>
    <w:rsid w:val="001771B4"/>
    <w:rsid w:val="00177488"/>
    <w:rsid w:val="00180502"/>
    <w:rsid w:val="0018196D"/>
    <w:rsid w:val="001822EF"/>
    <w:rsid w:val="001828F6"/>
    <w:rsid w:val="00183097"/>
    <w:rsid w:val="001832F4"/>
    <w:rsid w:val="00183CF2"/>
    <w:rsid w:val="00184A93"/>
    <w:rsid w:val="001852B3"/>
    <w:rsid w:val="00185F37"/>
    <w:rsid w:val="00187A7C"/>
    <w:rsid w:val="001900FD"/>
    <w:rsid w:val="001902F7"/>
    <w:rsid w:val="00190AE3"/>
    <w:rsid w:val="001918A1"/>
    <w:rsid w:val="001918D9"/>
    <w:rsid w:val="00191907"/>
    <w:rsid w:val="00192449"/>
    <w:rsid w:val="00192767"/>
    <w:rsid w:val="0019285C"/>
    <w:rsid w:val="00192979"/>
    <w:rsid w:val="00193445"/>
    <w:rsid w:val="00193E26"/>
    <w:rsid w:val="00193F34"/>
    <w:rsid w:val="00193FD4"/>
    <w:rsid w:val="00194C64"/>
    <w:rsid w:val="00195C53"/>
    <w:rsid w:val="00197289"/>
    <w:rsid w:val="001A0C02"/>
    <w:rsid w:val="001A18A2"/>
    <w:rsid w:val="001A2520"/>
    <w:rsid w:val="001A26F9"/>
    <w:rsid w:val="001A2F48"/>
    <w:rsid w:val="001A324C"/>
    <w:rsid w:val="001A3866"/>
    <w:rsid w:val="001A5146"/>
    <w:rsid w:val="001A6057"/>
    <w:rsid w:val="001A61B5"/>
    <w:rsid w:val="001A79C3"/>
    <w:rsid w:val="001A7CED"/>
    <w:rsid w:val="001B0582"/>
    <w:rsid w:val="001B058E"/>
    <w:rsid w:val="001B080C"/>
    <w:rsid w:val="001B1CED"/>
    <w:rsid w:val="001B1DA3"/>
    <w:rsid w:val="001B1E9D"/>
    <w:rsid w:val="001B2C31"/>
    <w:rsid w:val="001B37F3"/>
    <w:rsid w:val="001B3A8E"/>
    <w:rsid w:val="001B3EC4"/>
    <w:rsid w:val="001B55C4"/>
    <w:rsid w:val="001B5808"/>
    <w:rsid w:val="001B5C25"/>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4FDA"/>
    <w:rsid w:val="001C5825"/>
    <w:rsid w:val="001C5C52"/>
    <w:rsid w:val="001C617D"/>
    <w:rsid w:val="001C77D0"/>
    <w:rsid w:val="001D0253"/>
    <w:rsid w:val="001D096F"/>
    <w:rsid w:val="001D0C56"/>
    <w:rsid w:val="001D0C5E"/>
    <w:rsid w:val="001D20BC"/>
    <w:rsid w:val="001D269D"/>
    <w:rsid w:val="001D32FE"/>
    <w:rsid w:val="001D345F"/>
    <w:rsid w:val="001D3982"/>
    <w:rsid w:val="001D4498"/>
    <w:rsid w:val="001D4949"/>
    <w:rsid w:val="001D4BDE"/>
    <w:rsid w:val="001D510C"/>
    <w:rsid w:val="001D5C98"/>
    <w:rsid w:val="001D6387"/>
    <w:rsid w:val="001D659C"/>
    <w:rsid w:val="001D669F"/>
    <w:rsid w:val="001D691E"/>
    <w:rsid w:val="001D6A45"/>
    <w:rsid w:val="001D6B0C"/>
    <w:rsid w:val="001D7AA1"/>
    <w:rsid w:val="001E0229"/>
    <w:rsid w:val="001E049F"/>
    <w:rsid w:val="001E0985"/>
    <w:rsid w:val="001E0E64"/>
    <w:rsid w:val="001E0FD2"/>
    <w:rsid w:val="001E1BBE"/>
    <w:rsid w:val="001E24E2"/>
    <w:rsid w:val="001E28C7"/>
    <w:rsid w:val="001E4CD5"/>
    <w:rsid w:val="001E56B4"/>
    <w:rsid w:val="001E5969"/>
    <w:rsid w:val="001E5F34"/>
    <w:rsid w:val="001E6AF4"/>
    <w:rsid w:val="001E6B87"/>
    <w:rsid w:val="001E7E8D"/>
    <w:rsid w:val="001F18F8"/>
    <w:rsid w:val="001F2076"/>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073"/>
    <w:rsid w:val="002026E1"/>
    <w:rsid w:val="00202DF6"/>
    <w:rsid w:val="00202F11"/>
    <w:rsid w:val="002038CF"/>
    <w:rsid w:val="00203CC5"/>
    <w:rsid w:val="00204A1A"/>
    <w:rsid w:val="002079B4"/>
    <w:rsid w:val="00207FFC"/>
    <w:rsid w:val="0021017B"/>
    <w:rsid w:val="0021040F"/>
    <w:rsid w:val="00210F3C"/>
    <w:rsid w:val="002111D7"/>
    <w:rsid w:val="00211D96"/>
    <w:rsid w:val="00212734"/>
    <w:rsid w:val="00212954"/>
    <w:rsid w:val="00212FB8"/>
    <w:rsid w:val="00213AA5"/>
    <w:rsid w:val="00214006"/>
    <w:rsid w:val="002142D3"/>
    <w:rsid w:val="002144DA"/>
    <w:rsid w:val="0021481F"/>
    <w:rsid w:val="0021485D"/>
    <w:rsid w:val="00214CB5"/>
    <w:rsid w:val="0021552A"/>
    <w:rsid w:val="00216ABF"/>
    <w:rsid w:val="00216E99"/>
    <w:rsid w:val="00217411"/>
    <w:rsid w:val="002176B5"/>
    <w:rsid w:val="00217CDC"/>
    <w:rsid w:val="00220293"/>
    <w:rsid w:val="002202AD"/>
    <w:rsid w:val="00220758"/>
    <w:rsid w:val="00220C9B"/>
    <w:rsid w:val="00220E72"/>
    <w:rsid w:val="002213AA"/>
    <w:rsid w:val="0022234D"/>
    <w:rsid w:val="002228A7"/>
    <w:rsid w:val="00222CB4"/>
    <w:rsid w:val="00222E8C"/>
    <w:rsid w:val="00223DC8"/>
    <w:rsid w:val="00223FD1"/>
    <w:rsid w:val="00224454"/>
    <w:rsid w:val="00224521"/>
    <w:rsid w:val="0022457A"/>
    <w:rsid w:val="002249D9"/>
    <w:rsid w:val="00224C22"/>
    <w:rsid w:val="0022674A"/>
    <w:rsid w:val="00226D23"/>
    <w:rsid w:val="00227C08"/>
    <w:rsid w:val="00227EA6"/>
    <w:rsid w:val="00230D12"/>
    <w:rsid w:val="0023154E"/>
    <w:rsid w:val="0023175C"/>
    <w:rsid w:val="002319AB"/>
    <w:rsid w:val="00232676"/>
    <w:rsid w:val="00232770"/>
    <w:rsid w:val="002342A9"/>
    <w:rsid w:val="00234B34"/>
    <w:rsid w:val="0023580F"/>
    <w:rsid w:val="00236408"/>
    <w:rsid w:val="00236788"/>
    <w:rsid w:val="00236916"/>
    <w:rsid w:val="00237A7C"/>
    <w:rsid w:val="0024020C"/>
    <w:rsid w:val="00240A58"/>
    <w:rsid w:val="002415F6"/>
    <w:rsid w:val="002417A0"/>
    <w:rsid w:val="00242F14"/>
    <w:rsid w:val="0024338C"/>
    <w:rsid w:val="00244713"/>
    <w:rsid w:val="00244EE6"/>
    <w:rsid w:val="00247054"/>
    <w:rsid w:val="00247A3A"/>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4BA"/>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3B1E"/>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B40"/>
    <w:rsid w:val="002A2FA7"/>
    <w:rsid w:val="002A582B"/>
    <w:rsid w:val="002A5D10"/>
    <w:rsid w:val="002A6177"/>
    <w:rsid w:val="002A6E92"/>
    <w:rsid w:val="002B00EF"/>
    <w:rsid w:val="002B0C07"/>
    <w:rsid w:val="002B1B41"/>
    <w:rsid w:val="002B2A66"/>
    <w:rsid w:val="002B3484"/>
    <w:rsid w:val="002B53D1"/>
    <w:rsid w:val="002B607F"/>
    <w:rsid w:val="002B650B"/>
    <w:rsid w:val="002B667E"/>
    <w:rsid w:val="002B6C77"/>
    <w:rsid w:val="002B71B5"/>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571"/>
    <w:rsid w:val="002D0A7C"/>
    <w:rsid w:val="002D23B8"/>
    <w:rsid w:val="002D32FC"/>
    <w:rsid w:val="002D393B"/>
    <w:rsid w:val="002D3B15"/>
    <w:rsid w:val="002D3ED3"/>
    <w:rsid w:val="002D4016"/>
    <w:rsid w:val="002D4564"/>
    <w:rsid w:val="002D4C95"/>
    <w:rsid w:val="002D55E9"/>
    <w:rsid w:val="002D5A60"/>
    <w:rsid w:val="002D743E"/>
    <w:rsid w:val="002E19A9"/>
    <w:rsid w:val="002E1B4D"/>
    <w:rsid w:val="002E2F1D"/>
    <w:rsid w:val="002E305B"/>
    <w:rsid w:val="002E35EE"/>
    <w:rsid w:val="002E3777"/>
    <w:rsid w:val="002E3A86"/>
    <w:rsid w:val="002E3F15"/>
    <w:rsid w:val="002E482B"/>
    <w:rsid w:val="002E5499"/>
    <w:rsid w:val="002E5C9C"/>
    <w:rsid w:val="002E63A5"/>
    <w:rsid w:val="002E6B63"/>
    <w:rsid w:val="002E6D46"/>
    <w:rsid w:val="002E6E4F"/>
    <w:rsid w:val="002E77EF"/>
    <w:rsid w:val="002F0747"/>
    <w:rsid w:val="002F1B9A"/>
    <w:rsid w:val="002F22B0"/>
    <w:rsid w:val="002F273B"/>
    <w:rsid w:val="002F2909"/>
    <w:rsid w:val="002F3A22"/>
    <w:rsid w:val="002F3BBB"/>
    <w:rsid w:val="002F407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C2A"/>
    <w:rsid w:val="00302E0A"/>
    <w:rsid w:val="0030311C"/>
    <w:rsid w:val="00303456"/>
    <w:rsid w:val="00303550"/>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5EBB"/>
    <w:rsid w:val="0031605B"/>
    <w:rsid w:val="00317C67"/>
    <w:rsid w:val="00320B92"/>
    <w:rsid w:val="00320FBF"/>
    <w:rsid w:val="003218A7"/>
    <w:rsid w:val="00322AB3"/>
    <w:rsid w:val="00323AAE"/>
    <w:rsid w:val="00324661"/>
    <w:rsid w:val="00324A71"/>
    <w:rsid w:val="003258C5"/>
    <w:rsid w:val="00325D4E"/>
    <w:rsid w:val="00326291"/>
    <w:rsid w:val="003265DE"/>
    <w:rsid w:val="00327744"/>
    <w:rsid w:val="00327B8D"/>
    <w:rsid w:val="003301EB"/>
    <w:rsid w:val="003303EA"/>
    <w:rsid w:val="00330600"/>
    <w:rsid w:val="00330909"/>
    <w:rsid w:val="00330A7B"/>
    <w:rsid w:val="00330F36"/>
    <w:rsid w:val="00331B03"/>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6A4"/>
    <w:rsid w:val="00340938"/>
    <w:rsid w:val="00340CB6"/>
    <w:rsid w:val="003419AF"/>
    <w:rsid w:val="00341F00"/>
    <w:rsid w:val="003423CE"/>
    <w:rsid w:val="00342DD2"/>
    <w:rsid w:val="0034386E"/>
    <w:rsid w:val="00343CB2"/>
    <w:rsid w:val="003440AB"/>
    <w:rsid w:val="00344F98"/>
    <w:rsid w:val="00345470"/>
    <w:rsid w:val="00345811"/>
    <w:rsid w:val="00346668"/>
    <w:rsid w:val="00346AA2"/>
    <w:rsid w:val="0034704B"/>
    <w:rsid w:val="00347B4B"/>
    <w:rsid w:val="003501A0"/>
    <w:rsid w:val="00350ACE"/>
    <w:rsid w:val="003512E9"/>
    <w:rsid w:val="0035143C"/>
    <w:rsid w:val="00351E70"/>
    <w:rsid w:val="00351E78"/>
    <w:rsid w:val="003520AC"/>
    <w:rsid w:val="0035248C"/>
    <w:rsid w:val="003527E7"/>
    <w:rsid w:val="00352834"/>
    <w:rsid w:val="003536BC"/>
    <w:rsid w:val="00353B98"/>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3EB1"/>
    <w:rsid w:val="00364186"/>
    <w:rsid w:val="00364EB8"/>
    <w:rsid w:val="003653DB"/>
    <w:rsid w:val="00365A36"/>
    <w:rsid w:val="00365D47"/>
    <w:rsid w:val="0036662F"/>
    <w:rsid w:val="003666BA"/>
    <w:rsid w:val="0036722A"/>
    <w:rsid w:val="00367CB9"/>
    <w:rsid w:val="00370591"/>
    <w:rsid w:val="00370767"/>
    <w:rsid w:val="0037181D"/>
    <w:rsid w:val="00371C64"/>
    <w:rsid w:val="00372282"/>
    <w:rsid w:val="003722AD"/>
    <w:rsid w:val="00373B21"/>
    <w:rsid w:val="0037635C"/>
    <w:rsid w:val="003765A6"/>
    <w:rsid w:val="00376FC1"/>
    <w:rsid w:val="00377B5C"/>
    <w:rsid w:val="00377E15"/>
    <w:rsid w:val="003804A9"/>
    <w:rsid w:val="003810E0"/>
    <w:rsid w:val="003815FF"/>
    <w:rsid w:val="00382A47"/>
    <w:rsid w:val="00382E1A"/>
    <w:rsid w:val="003837A6"/>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838"/>
    <w:rsid w:val="003B0CDE"/>
    <w:rsid w:val="003B1625"/>
    <w:rsid w:val="003B1C04"/>
    <w:rsid w:val="003B1E06"/>
    <w:rsid w:val="003B2169"/>
    <w:rsid w:val="003B2F47"/>
    <w:rsid w:val="003B3DDD"/>
    <w:rsid w:val="003B4437"/>
    <w:rsid w:val="003B5124"/>
    <w:rsid w:val="003B526B"/>
    <w:rsid w:val="003B5CF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3DB0"/>
    <w:rsid w:val="003C496F"/>
    <w:rsid w:val="003C5258"/>
    <w:rsid w:val="003C5EA8"/>
    <w:rsid w:val="003C6A08"/>
    <w:rsid w:val="003C6EA0"/>
    <w:rsid w:val="003C736D"/>
    <w:rsid w:val="003C7429"/>
    <w:rsid w:val="003C745D"/>
    <w:rsid w:val="003C763C"/>
    <w:rsid w:val="003C7DAD"/>
    <w:rsid w:val="003C7DE7"/>
    <w:rsid w:val="003D04C2"/>
    <w:rsid w:val="003D05D7"/>
    <w:rsid w:val="003D06C3"/>
    <w:rsid w:val="003D06C5"/>
    <w:rsid w:val="003D0CE4"/>
    <w:rsid w:val="003D2557"/>
    <w:rsid w:val="003D2787"/>
    <w:rsid w:val="003D27FF"/>
    <w:rsid w:val="003D2AA6"/>
    <w:rsid w:val="003D32FD"/>
    <w:rsid w:val="003D3467"/>
    <w:rsid w:val="003D36E3"/>
    <w:rsid w:val="003D3C31"/>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E7906"/>
    <w:rsid w:val="003E795C"/>
    <w:rsid w:val="003F03C4"/>
    <w:rsid w:val="003F2444"/>
    <w:rsid w:val="003F2C21"/>
    <w:rsid w:val="003F2FAD"/>
    <w:rsid w:val="003F35C2"/>
    <w:rsid w:val="003F3A01"/>
    <w:rsid w:val="003F4350"/>
    <w:rsid w:val="003F52E6"/>
    <w:rsid w:val="003F71AF"/>
    <w:rsid w:val="003F73DA"/>
    <w:rsid w:val="003F793E"/>
    <w:rsid w:val="003F7F94"/>
    <w:rsid w:val="004004A2"/>
    <w:rsid w:val="004009EB"/>
    <w:rsid w:val="00400F84"/>
    <w:rsid w:val="00401231"/>
    <w:rsid w:val="00401BB3"/>
    <w:rsid w:val="004031C4"/>
    <w:rsid w:val="004033B0"/>
    <w:rsid w:val="00403F76"/>
    <w:rsid w:val="0040404F"/>
    <w:rsid w:val="00404B33"/>
    <w:rsid w:val="00405038"/>
    <w:rsid w:val="00405809"/>
    <w:rsid w:val="00405959"/>
    <w:rsid w:val="00406176"/>
    <w:rsid w:val="004061AA"/>
    <w:rsid w:val="00406B41"/>
    <w:rsid w:val="00407AB7"/>
    <w:rsid w:val="0041063C"/>
    <w:rsid w:val="00411259"/>
    <w:rsid w:val="004116F6"/>
    <w:rsid w:val="00411CDC"/>
    <w:rsid w:val="00411D44"/>
    <w:rsid w:val="00412A7D"/>
    <w:rsid w:val="00412ACC"/>
    <w:rsid w:val="004135EC"/>
    <w:rsid w:val="00413BC6"/>
    <w:rsid w:val="00414B71"/>
    <w:rsid w:val="00414C72"/>
    <w:rsid w:val="004150E6"/>
    <w:rsid w:val="00415463"/>
    <w:rsid w:val="0041648D"/>
    <w:rsid w:val="004167E4"/>
    <w:rsid w:val="00420759"/>
    <w:rsid w:val="00421016"/>
    <w:rsid w:val="004218B2"/>
    <w:rsid w:val="00421D20"/>
    <w:rsid w:val="00421D99"/>
    <w:rsid w:val="0042269F"/>
    <w:rsid w:val="00422782"/>
    <w:rsid w:val="00423260"/>
    <w:rsid w:val="0042362B"/>
    <w:rsid w:val="0042392E"/>
    <w:rsid w:val="00423D11"/>
    <w:rsid w:val="00424256"/>
    <w:rsid w:val="0042447B"/>
    <w:rsid w:val="00424529"/>
    <w:rsid w:val="00424A87"/>
    <w:rsid w:val="00424CE8"/>
    <w:rsid w:val="0042595B"/>
    <w:rsid w:val="00425B1A"/>
    <w:rsid w:val="00425FA1"/>
    <w:rsid w:val="004271CC"/>
    <w:rsid w:val="00427CCA"/>
    <w:rsid w:val="00427D0B"/>
    <w:rsid w:val="00430A5A"/>
    <w:rsid w:val="00430EA2"/>
    <w:rsid w:val="00431961"/>
    <w:rsid w:val="004319EF"/>
    <w:rsid w:val="00432940"/>
    <w:rsid w:val="00433B34"/>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E2C"/>
    <w:rsid w:val="00442FB5"/>
    <w:rsid w:val="0044450F"/>
    <w:rsid w:val="00444695"/>
    <w:rsid w:val="00444749"/>
    <w:rsid w:val="00445563"/>
    <w:rsid w:val="004455DD"/>
    <w:rsid w:val="00445817"/>
    <w:rsid w:val="00445DB5"/>
    <w:rsid w:val="00445DFB"/>
    <w:rsid w:val="004464AA"/>
    <w:rsid w:val="004464C7"/>
    <w:rsid w:val="004468F9"/>
    <w:rsid w:val="00446DBB"/>
    <w:rsid w:val="00450750"/>
    <w:rsid w:val="00450BD6"/>
    <w:rsid w:val="004515B3"/>
    <w:rsid w:val="00451CA3"/>
    <w:rsid w:val="00451E7C"/>
    <w:rsid w:val="004538B3"/>
    <w:rsid w:val="00454818"/>
    <w:rsid w:val="00454E30"/>
    <w:rsid w:val="0045501D"/>
    <w:rsid w:val="0045508E"/>
    <w:rsid w:val="0045534E"/>
    <w:rsid w:val="00455550"/>
    <w:rsid w:val="00455A87"/>
    <w:rsid w:val="00455A91"/>
    <w:rsid w:val="00455EA6"/>
    <w:rsid w:val="004562FF"/>
    <w:rsid w:val="004569E5"/>
    <w:rsid w:val="00456DAB"/>
    <w:rsid w:val="00457185"/>
    <w:rsid w:val="004577BC"/>
    <w:rsid w:val="004600F8"/>
    <w:rsid w:val="00461EDA"/>
    <w:rsid w:val="004623C5"/>
    <w:rsid w:val="00462412"/>
    <w:rsid w:val="00463100"/>
    <w:rsid w:val="00463785"/>
    <w:rsid w:val="00463F35"/>
    <w:rsid w:val="00463FE3"/>
    <w:rsid w:val="00464C08"/>
    <w:rsid w:val="00464D3C"/>
    <w:rsid w:val="00467765"/>
    <w:rsid w:val="004705E3"/>
    <w:rsid w:val="00470D82"/>
    <w:rsid w:val="004712B0"/>
    <w:rsid w:val="00471B00"/>
    <w:rsid w:val="00472AB1"/>
    <w:rsid w:val="00472F2C"/>
    <w:rsid w:val="0047449A"/>
    <w:rsid w:val="00474CBE"/>
    <w:rsid w:val="00475553"/>
    <w:rsid w:val="00475F9E"/>
    <w:rsid w:val="004761C7"/>
    <w:rsid w:val="004762E7"/>
    <w:rsid w:val="00476514"/>
    <w:rsid w:val="00476BBB"/>
    <w:rsid w:val="0047751B"/>
    <w:rsid w:val="00477D16"/>
    <w:rsid w:val="00477DC2"/>
    <w:rsid w:val="00477E53"/>
    <w:rsid w:val="004811DF"/>
    <w:rsid w:val="00481476"/>
    <w:rsid w:val="00482BB9"/>
    <w:rsid w:val="00483678"/>
    <w:rsid w:val="004837A0"/>
    <w:rsid w:val="0048391D"/>
    <w:rsid w:val="00483A51"/>
    <w:rsid w:val="0048477D"/>
    <w:rsid w:val="00484826"/>
    <w:rsid w:val="00484BE5"/>
    <w:rsid w:val="00485315"/>
    <w:rsid w:val="00486CFC"/>
    <w:rsid w:val="00487EA7"/>
    <w:rsid w:val="004908F1"/>
    <w:rsid w:val="004910AA"/>
    <w:rsid w:val="0049121C"/>
    <w:rsid w:val="00491BE9"/>
    <w:rsid w:val="00491E85"/>
    <w:rsid w:val="00492CB9"/>
    <w:rsid w:val="00493374"/>
    <w:rsid w:val="0049448D"/>
    <w:rsid w:val="0049453B"/>
    <w:rsid w:val="00494E7A"/>
    <w:rsid w:val="00495214"/>
    <w:rsid w:val="00495C37"/>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4FA5"/>
    <w:rsid w:val="004A5B9E"/>
    <w:rsid w:val="004A70CC"/>
    <w:rsid w:val="004A7AA0"/>
    <w:rsid w:val="004B0832"/>
    <w:rsid w:val="004B1F6C"/>
    <w:rsid w:val="004B28A9"/>
    <w:rsid w:val="004B3392"/>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1DC5"/>
    <w:rsid w:val="004C2944"/>
    <w:rsid w:val="004C45DE"/>
    <w:rsid w:val="004C5639"/>
    <w:rsid w:val="004C5DCA"/>
    <w:rsid w:val="004C6EA9"/>
    <w:rsid w:val="004C6F4C"/>
    <w:rsid w:val="004C717C"/>
    <w:rsid w:val="004C7CB2"/>
    <w:rsid w:val="004D074D"/>
    <w:rsid w:val="004D09B9"/>
    <w:rsid w:val="004D0D6E"/>
    <w:rsid w:val="004D0E03"/>
    <w:rsid w:val="004D0EB7"/>
    <w:rsid w:val="004D17D6"/>
    <w:rsid w:val="004D28A8"/>
    <w:rsid w:val="004D35DF"/>
    <w:rsid w:val="004D4469"/>
    <w:rsid w:val="004D64EA"/>
    <w:rsid w:val="004D6518"/>
    <w:rsid w:val="004D68E8"/>
    <w:rsid w:val="004D73C2"/>
    <w:rsid w:val="004D78B4"/>
    <w:rsid w:val="004D7EDC"/>
    <w:rsid w:val="004E0580"/>
    <w:rsid w:val="004E073B"/>
    <w:rsid w:val="004E1ED1"/>
    <w:rsid w:val="004E241B"/>
    <w:rsid w:val="004E24A3"/>
    <w:rsid w:val="004E25DD"/>
    <w:rsid w:val="004E26D2"/>
    <w:rsid w:val="004E2747"/>
    <w:rsid w:val="004E2BB2"/>
    <w:rsid w:val="004E38F1"/>
    <w:rsid w:val="004E3DC4"/>
    <w:rsid w:val="004E4073"/>
    <w:rsid w:val="004E49F7"/>
    <w:rsid w:val="004E4BC1"/>
    <w:rsid w:val="004E52FC"/>
    <w:rsid w:val="004E5C2E"/>
    <w:rsid w:val="004E6A97"/>
    <w:rsid w:val="004E7A34"/>
    <w:rsid w:val="004F0641"/>
    <w:rsid w:val="004F0CA0"/>
    <w:rsid w:val="004F0E56"/>
    <w:rsid w:val="004F1E50"/>
    <w:rsid w:val="004F24CD"/>
    <w:rsid w:val="004F2845"/>
    <w:rsid w:val="004F3578"/>
    <w:rsid w:val="004F44A1"/>
    <w:rsid w:val="004F5327"/>
    <w:rsid w:val="004F5B84"/>
    <w:rsid w:val="004F649B"/>
    <w:rsid w:val="004F692D"/>
    <w:rsid w:val="004F6A1B"/>
    <w:rsid w:val="004F760D"/>
    <w:rsid w:val="00500226"/>
    <w:rsid w:val="005002B1"/>
    <w:rsid w:val="00500915"/>
    <w:rsid w:val="00501142"/>
    <w:rsid w:val="0050188E"/>
    <w:rsid w:val="00501DB4"/>
    <w:rsid w:val="005033BD"/>
    <w:rsid w:val="00503B18"/>
    <w:rsid w:val="00503B35"/>
    <w:rsid w:val="00504B56"/>
    <w:rsid w:val="0050552A"/>
    <w:rsid w:val="005059C3"/>
    <w:rsid w:val="00505C1E"/>
    <w:rsid w:val="00506312"/>
    <w:rsid w:val="00506467"/>
    <w:rsid w:val="00506A30"/>
    <w:rsid w:val="00506AE9"/>
    <w:rsid w:val="00506B28"/>
    <w:rsid w:val="00507AF3"/>
    <w:rsid w:val="00507BCB"/>
    <w:rsid w:val="0051015C"/>
    <w:rsid w:val="00510676"/>
    <w:rsid w:val="005106BB"/>
    <w:rsid w:val="005110BF"/>
    <w:rsid w:val="00511D64"/>
    <w:rsid w:val="00512B36"/>
    <w:rsid w:val="005132AD"/>
    <w:rsid w:val="00513A3B"/>
    <w:rsid w:val="00513F62"/>
    <w:rsid w:val="00514D81"/>
    <w:rsid w:val="0051575F"/>
    <w:rsid w:val="00515823"/>
    <w:rsid w:val="005165A6"/>
    <w:rsid w:val="00516E9E"/>
    <w:rsid w:val="00517BF7"/>
    <w:rsid w:val="0052088A"/>
    <w:rsid w:val="005209F1"/>
    <w:rsid w:val="00520B66"/>
    <w:rsid w:val="005212BC"/>
    <w:rsid w:val="005215A4"/>
    <w:rsid w:val="005217B8"/>
    <w:rsid w:val="00521C79"/>
    <w:rsid w:val="00521F56"/>
    <w:rsid w:val="005222C4"/>
    <w:rsid w:val="00522761"/>
    <w:rsid w:val="00522DE3"/>
    <w:rsid w:val="00523476"/>
    <w:rsid w:val="0052382D"/>
    <w:rsid w:val="00523B71"/>
    <w:rsid w:val="00524310"/>
    <w:rsid w:val="00524BB7"/>
    <w:rsid w:val="005250C6"/>
    <w:rsid w:val="00525139"/>
    <w:rsid w:val="0052518A"/>
    <w:rsid w:val="00525E19"/>
    <w:rsid w:val="005261FC"/>
    <w:rsid w:val="005265D0"/>
    <w:rsid w:val="00527298"/>
    <w:rsid w:val="00527A5D"/>
    <w:rsid w:val="00530684"/>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F79"/>
    <w:rsid w:val="0054107D"/>
    <w:rsid w:val="00541322"/>
    <w:rsid w:val="005419E3"/>
    <w:rsid w:val="00541C3E"/>
    <w:rsid w:val="00543023"/>
    <w:rsid w:val="005430FC"/>
    <w:rsid w:val="00543DDA"/>
    <w:rsid w:val="005442AB"/>
    <w:rsid w:val="00545F82"/>
    <w:rsid w:val="00545FD3"/>
    <w:rsid w:val="005462F5"/>
    <w:rsid w:val="00546537"/>
    <w:rsid w:val="005473EF"/>
    <w:rsid w:val="005477A1"/>
    <w:rsid w:val="00547903"/>
    <w:rsid w:val="00547A70"/>
    <w:rsid w:val="00552413"/>
    <w:rsid w:val="0055273C"/>
    <w:rsid w:val="00553609"/>
    <w:rsid w:val="005539C4"/>
    <w:rsid w:val="005542BD"/>
    <w:rsid w:val="005542CA"/>
    <w:rsid w:val="0055440C"/>
    <w:rsid w:val="00555398"/>
    <w:rsid w:val="005553F7"/>
    <w:rsid w:val="00556399"/>
    <w:rsid w:val="0055690A"/>
    <w:rsid w:val="00556C09"/>
    <w:rsid w:val="005574CF"/>
    <w:rsid w:val="00557F89"/>
    <w:rsid w:val="00560465"/>
    <w:rsid w:val="0056076E"/>
    <w:rsid w:val="005608F0"/>
    <w:rsid w:val="00560DB7"/>
    <w:rsid w:val="00561307"/>
    <w:rsid w:val="00561B20"/>
    <w:rsid w:val="00561E58"/>
    <w:rsid w:val="005639D9"/>
    <w:rsid w:val="00563CA5"/>
    <w:rsid w:val="0056401B"/>
    <w:rsid w:val="00564316"/>
    <w:rsid w:val="00564336"/>
    <w:rsid w:val="00564414"/>
    <w:rsid w:val="0056477A"/>
    <w:rsid w:val="00564F8A"/>
    <w:rsid w:val="005657E6"/>
    <w:rsid w:val="005659D5"/>
    <w:rsid w:val="00565E5C"/>
    <w:rsid w:val="005663A0"/>
    <w:rsid w:val="005664BB"/>
    <w:rsid w:val="005668B8"/>
    <w:rsid w:val="00567580"/>
    <w:rsid w:val="005701FD"/>
    <w:rsid w:val="005702DD"/>
    <w:rsid w:val="005706CD"/>
    <w:rsid w:val="005715B8"/>
    <w:rsid w:val="00571A42"/>
    <w:rsid w:val="00571A9A"/>
    <w:rsid w:val="00571FA3"/>
    <w:rsid w:val="00572373"/>
    <w:rsid w:val="00572BCA"/>
    <w:rsid w:val="00572D6E"/>
    <w:rsid w:val="0057307B"/>
    <w:rsid w:val="00573247"/>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4398"/>
    <w:rsid w:val="00585438"/>
    <w:rsid w:val="00585D13"/>
    <w:rsid w:val="00586FA7"/>
    <w:rsid w:val="0058783D"/>
    <w:rsid w:val="00587E13"/>
    <w:rsid w:val="005906E1"/>
    <w:rsid w:val="00590B05"/>
    <w:rsid w:val="00591953"/>
    <w:rsid w:val="005921CB"/>
    <w:rsid w:val="00592340"/>
    <w:rsid w:val="00592658"/>
    <w:rsid w:val="00592759"/>
    <w:rsid w:val="00593994"/>
    <w:rsid w:val="005941A3"/>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2F4"/>
    <w:rsid w:val="005B451F"/>
    <w:rsid w:val="005B466A"/>
    <w:rsid w:val="005B4EFC"/>
    <w:rsid w:val="005B5DCC"/>
    <w:rsid w:val="005B63D7"/>
    <w:rsid w:val="005B7334"/>
    <w:rsid w:val="005B79D5"/>
    <w:rsid w:val="005B7B98"/>
    <w:rsid w:val="005C275A"/>
    <w:rsid w:val="005C27D6"/>
    <w:rsid w:val="005C2AAD"/>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0E91"/>
    <w:rsid w:val="005D16BB"/>
    <w:rsid w:val="005D21EF"/>
    <w:rsid w:val="005D27D3"/>
    <w:rsid w:val="005D3C46"/>
    <w:rsid w:val="005D4D3F"/>
    <w:rsid w:val="005D5DE2"/>
    <w:rsid w:val="005D6305"/>
    <w:rsid w:val="005D65FF"/>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4B1"/>
    <w:rsid w:val="00601AC2"/>
    <w:rsid w:val="00602492"/>
    <w:rsid w:val="00602A52"/>
    <w:rsid w:val="00603D99"/>
    <w:rsid w:val="006058A8"/>
    <w:rsid w:val="00605D56"/>
    <w:rsid w:val="00606A54"/>
    <w:rsid w:val="00607031"/>
    <w:rsid w:val="006071C6"/>
    <w:rsid w:val="00607ABF"/>
    <w:rsid w:val="00610655"/>
    <w:rsid w:val="00610AC3"/>
    <w:rsid w:val="00610DBE"/>
    <w:rsid w:val="00611139"/>
    <w:rsid w:val="0061143E"/>
    <w:rsid w:val="0061185C"/>
    <w:rsid w:val="006124B1"/>
    <w:rsid w:val="00612FA8"/>
    <w:rsid w:val="0061363C"/>
    <w:rsid w:val="006138BC"/>
    <w:rsid w:val="00613A66"/>
    <w:rsid w:val="00613ABF"/>
    <w:rsid w:val="00613C54"/>
    <w:rsid w:val="00614D60"/>
    <w:rsid w:val="00615A94"/>
    <w:rsid w:val="00615EC6"/>
    <w:rsid w:val="00616760"/>
    <w:rsid w:val="006167C1"/>
    <w:rsid w:val="00616DD3"/>
    <w:rsid w:val="006170EB"/>
    <w:rsid w:val="00620CB5"/>
    <w:rsid w:val="00621AB7"/>
    <w:rsid w:val="0062203E"/>
    <w:rsid w:val="00622096"/>
    <w:rsid w:val="006221FD"/>
    <w:rsid w:val="0062285E"/>
    <w:rsid w:val="00622B20"/>
    <w:rsid w:val="00622D34"/>
    <w:rsid w:val="00622D3D"/>
    <w:rsid w:val="00622EBB"/>
    <w:rsid w:val="006233D9"/>
    <w:rsid w:val="00623A5A"/>
    <w:rsid w:val="0062419B"/>
    <w:rsid w:val="00624368"/>
    <w:rsid w:val="00624F26"/>
    <w:rsid w:val="00624FE1"/>
    <w:rsid w:val="00625001"/>
    <w:rsid w:val="00625F86"/>
    <w:rsid w:val="006260DA"/>
    <w:rsid w:val="00626C85"/>
    <w:rsid w:val="00626CBE"/>
    <w:rsid w:val="00626D2B"/>
    <w:rsid w:val="00626E20"/>
    <w:rsid w:val="00626FD6"/>
    <w:rsid w:val="00630264"/>
    <w:rsid w:val="006303EA"/>
    <w:rsid w:val="00630438"/>
    <w:rsid w:val="006305CC"/>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DB8"/>
    <w:rsid w:val="00642625"/>
    <w:rsid w:val="006428C7"/>
    <w:rsid w:val="00642B63"/>
    <w:rsid w:val="00643666"/>
    <w:rsid w:val="00644677"/>
    <w:rsid w:val="00644FDF"/>
    <w:rsid w:val="006450C5"/>
    <w:rsid w:val="00645163"/>
    <w:rsid w:val="006463A0"/>
    <w:rsid w:val="00646BC6"/>
    <w:rsid w:val="00646D1A"/>
    <w:rsid w:val="0064734C"/>
    <w:rsid w:val="00647FC7"/>
    <w:rsid w:val="006503EB"/>
    <w:rsid w:val="00651025"/>
    <w:rsid w:val="006513B3"/>
    <w:rsid w:val="006519FF"/>
    <w:rsid w:val="00652191"/>
    <w:rsid w:val="00652BE1"/>
    <w:rsid w:val="00652D7C"/>
    <w:rsid w:val="00653183"/>
    <w:rsid w:val="0065330F"/>
    <w:rsid w:val="0065396C"/>
    <w:rsid w:val="0065726E"/>
    <w:rsid w:val="00657B87"/>
    <w:rsid w:val="006608C0"/>
    <w:rsid w:val="00661BF5"/>
    <w:rsid w:val="00661D55"/>
    <w:rsid w:val="00661FC6"/>
    <w:rsid w:val="00662594"/>
    <w:rsid w:val="0066294F"/>
    <w:rsid w:val="00662F14"/>
    <w:rsid w:val="00663327"/>
    <w:rsid w:val="00663CD1"/>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2D4"/>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3315"/>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3E9B"/>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3F67"/>
    <w:rsid w:val="006A424B"/>
    <w:rsid w:val="006A492F"/>
    <w:rsid w:val="006A4E3B"/>
    <w:rsid w:val="006A50E4"/>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955"/>
    <w:rsid w:val="006C1A6A"/>
    <w:rsid w:val="006C1DE4"/>
    <w:rsid w:val="006C291E"/>
    <w:rsid w:val="006C306C"/>
    <w:rsid w:val="006C3414"/>
    <w:rsid w:val="006C47B6"/>
    <w:rsid w:val="006C5BF5"/>
    <w:rsid w:val="006C5F65"/>
    <w:rsid w:val="006C5F71"/>
    <w:rsid w:val="006C6444"/>
    <w:rsid w:val="006C670E"/>
    <w:rsid w:val="006C68B4"/>
    <w:rsid w:val="006C6D31"/>
    <w:rsid w:val="006C6F83"/>
    <w:rsid w:val="006C7174"/>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660"/>
    <w:rsid w:val="006D480C"/>
    <w:rsid w:val="006D4A19"/>
    <w:rsid w:val="006D5126"/>
    <w:rsid w:val="006D53DD"/>
    <w:rsid w:val="006D5523"/>
    <w:rsid w:val="006D6065"/>
    <w:rsid w:val="006D61D7"/>
    <w:rsid w:val="006D7C4F"/>
    <w:rsid w:val="006E0A3E"/>
    <w:rsid w:val="006E3230"/>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0A66"/>
    <w:rsid w:val="006F170B"/>
    <w:rsid w:val="006F18B0"/>
    <w:rsid w:val="006F1E99"/>
    <w:rsid w:val="006F20DF"/>
    <w:rsid w:val="006F2F68"/>
    <w:rsid w:val="006F368C"/>
    <w:rsid w:val="006F37DA"/>
    <w:rsid w:val="006F4383"/>
    <w:rsid w:val="006F4BBC"/>
    <w:rsid w:val="006F4D49"/>
    <w:rsid w:val="006F4EF0"/>
    <w:rsid w:val="006F5418"/>
    <w:rsid w:val="006F5A86"/>
    <w:rsid w:val="006F6BC6"/>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5814"/>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09D"/>
    <w:rsid w:val="00722199"/>
    <w:rsid w:val="00722D5E"/>
    <w:rsid w:val="007245B5"/>
    <w:rsid w:val="007249C7"/>
    <w:rsid w:val="00724E4E"/>
    <w:rsid w:val="0072615C"/>
    <w:rsid w:val="007268C0"/>
    <w:rsid w:val="00726D26"/>
    <w:rsid w:val="007274EF"/>
    <w:rsid w:val="00732D0D"/>
    <w:rsid w:val="00732E08"/>
    <w:rsid w:val="00733B77"/>
    <w:rsid w:val="00733DBA"/>
    <w:rsid w:val="00733FA4"/>
    <w:rsid w:val="00736656"/>
    <w:rsid w:val="0073682C"/>
    <w:rsid w:val="0073717B"/>
    <w:rsid w:val="00737297"/>
    <w:rsid w:val="007375C8"/>
    <w:rsid w:val="00740BB4"/>
    <w:rsid w:val="00740E76"/>
    <w:rsid w:val="007410D2"/>
    <w:rsid w:val="00741835"/>
    <w:rsid w:val="00741AAE"/>
    <w:rsid w:val="00741B0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5A95"/>
    <w:rsid w:val="00756F64"/>
    <w:rsid w:val="007570A7"/>
    <w:rsid w:val="0076066E"/>
    <w:rsid w:val="00761BE1"/>
    <w:rsid w:val="00761DAD"/>
    <w:rsid w:val="00761E15"/>
    <w:rsid w:val="0076259D"/>
    <w:rsid w:val="00763A46"/>
    <w:rsid w:val="00763A78"/>
    <w:rsid w:val="00763B02"/>
    <w:rsid w:val="00764823"/>
    <w:rsid w:val="00764A08"/>
    <w:rsid w:val="007650F3"/>
    <w:rsid w:val="007653A4"/>
    <w:rsid w:val="00765C9A"/>
    <w:rsid w:val="007660CD"/>
    <w:rsid w:val="00767568"/>
    <w:rsid w:val="00767A43"/>
    <w:rsid w:val="00770129"/>
    <w:rsid w:val="007705BF"/>
    <w:rsid w:val="00770DB1"/>
    <w:rsid w:val="0077215D"/>
    <w:rsid w:val="007724EC"/>
    <w:rsid w:val="0077250C"/>
    <w:rsid w:val="00772AF9"/>
    <w:rsid w:val="00772FFC"/>
    <w:rsid w:val="007733AF"/>
    <w:rsid w:val="00773B95"/>
    <w:rsid w:val="00773F4E"/>
    <w:rsid w:val="0077427A"/>
    <w:rsid w:val="00775EA8"/>
    <w:rsid w:val="00776185"/>
    <w:rsid w:val="00776449"/>
    <w:rsid w:val="00776A87"/>
    <w:rsid w:val="007775C0"/>
    <w:rsid w:val="00777809"/>
    <w:rsid w:val="00777AD4"/>
    <w:rsid w:val="00777D99"/>
    <w:rsid w:val="00777EA8"/>
    <w:rsid w:val="00777EF5"/>
    <w:rsid w:val="00780921"/>
    <w:rsid w:val="00780CE3"/>
    <w:rsid w:val="00780D6D"/>
    <w:rsid w:val="0078126D"/>
    <w:rsid w:val="00781A01"/>
    <w:rsid w:val="00781BC1"/>
    <w:rsid w:val="00781D00"/>
    <w:rsid w:val="00782E64"/>
    <w:rsid w:val="00783028"/>
    <w:rsid w:val="00783B99"/>
    <w:rsid w:val="00784643"/>
    <w:rsid w:val="00785A9A"/>
    <w:rsid w:val="00785AAD"/>
    <w:rsid w:val="00785BD4"/>
    <w:rsid w:val="00786681"/>
    <w:rsid w:val="00786AAB"/>
    <w:rsid w:val="0078722E"/>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1B1"/>
    <w:rsid w:val="007A3790"/>
    <w:rsid w:val="007A3A27"/>
    <w:rsid w:val="007A3B15"/>
    <w:rsid w:val="007A4A9B"/>
    <w:rsid w:val="007A4B23"/>
    <w:rsid w:val="007A4B56"/>
    <w:rsid w:val="007A4C62"/>
    <w:rsid w:val="007A5A6F"/>
    <w:rsid w:val="007A63E9"/>
    <w:rsid w:val="007A6950"/>
    <w:rsid w:val="007A7041"/>
    <w:rsid w:val="007A7181"/>
    <w:rsid w:val="007A7474"/>
    <w:rsid w:val="007A7A48"/>
    <w:rsid w:val="007A7E07"/>
    <w:rsid w:val="007B0157"/>
    <w:rsid w:val="007B0300"/>
    <w:rsid w:val="007B0955"/>
    <w:rsid w:val="007B1EE8"/>
    <w:rsid w:val="007B246B"/>
    <w:rsid w:val="007B2F41"/>
    <w:rsid w:val="007B37DA"/>
    <w:rsid w:val="007B432D"/>
    <w:rsid w:val="007B4A1F"/>
    <w:rsid w:val="007B538C"/>
    <w:rsid w:val="007B5670"/>
    <w:rsid w:val="007B5FEF"/>
    <w:rsid w:val="007B636A"/>
    <w:rsid w:val="007B6894"/>
    <w:rsid w:val="007B73F3"/>
    <w:rsid w:val="007B7C57"/>
    <w:rsid w:val="007C02B0"/>
    <w:rsid w:val="007C0D1E"/>
    <w:rsid w:val="007C1B78"/>
    <w:rsid w:val="007C2C48"/>
    <w:rsid w:val="007C33AA"/>
    <w:rsid w:val="007C4026"/>
    <w:rsid w:val="007C4286"/>
    <w:rsid w:val="007C5398"/>
    <w:rsid w:val="007C62D5"/>
    <w:rsid w:val="007C6E95"/>
    <w:rsid w:val="007C7C5E"/>
    <w:rsid w:val="007C7C72"/>
    <w:rsid w:val="007D0AAB"/>
    <w:rsid w:val="007D0AFB"/>
    <w:rsid w:val="007D1628"/>
    <w:rsid w:val="007D1C51"/>
    <w:rsid w:val="007D29B6"/>
    <w:rsid w:val="007D2B3F"/>
    <w:rsid w:val="007D3028"/>
    <w:rsid w:val="007D38FA"/>
    <w:rsid w:val="007D3A4E"/>
    <w:rsid w:val="007D4293"/>
    <w:rsid w:val="007D47BC"/>
    <w:rsid w:val="007D5C85"/>
    <w:rsid w:val="007D6902"/>
    <w:rsid w:val="007D77C7"/>
    <w:rsid w:val="007D7FF2"/>
    <w:rsid w:val="007E00CD"/>
    <w:rsid w:val="007E01BE"/>
    <w:rsid w:val="007E0A96"/>
    <w:rsid w:val="007E3254"/>
    <w:rsid w:val="007E3CD6"/>
    <w:rsid w:val="007E40B1"/>
    <w:rsid w:val="007E4468"/>
    <w:rsid w:val="007E49C4"/>
    <w:rsid w:val="007E5098"/>
    <w:rsid w:val="007E5921"/>
    <w:rsid w:val="007E61FF"/>
    <w:rsid w:val="007E6ED2"/>
    <w:rsid w:val="007E75B8"/>
    <w:rsid w:val="007E7B2A"/>
    <w:rsid w:val="007E7B42"/>
    <w:rsid w:val="007E7D39"/>
    <w:rsid w:val="007F0080"/>
    <w:rsid w:val="007F0372"/>
    <w:rsid w:val="007F05E8"/>
    <w:rsid w:val="007F0836"/>
    <w:rsid w:val="007F170B"/>
    <w:rsid w:val="007F17D1"/>
    <w:rsid w:val="007F1B04"/>
    <w:rsid w:val="007F239B"/>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0854"/>
    <w:rsid w:val="008010AD"/>
    <w:rsid w:val="008018FA"/>
    <w:rsid w:val="00802824"/>
    <w:rsid w:val="00802867"/>
    <w:rsid w:val="00802C02"/>
    <w:rsid w:val="00802C03"/>
    <w:rsid w:val="00803256"/>
    <w:rsid w:val="008032D5"/>
    <w:rsid w:val="00803CCC"/>
    <w:rsid w:val="00804C52"/>
    <w:rsid w:val="008054E2"/>
    <w:rsid w:val="0080554E"/>
    <w:rsid w:val="00805BAA"/>
    <w:rsid w:val="00805BC6"/>
    <w:rsid w:val="00805F02"/>
    <w:rsid w:val="00806EB2"/>
    <w:rsid w:val="00806EC5"/>
    <w:rsid w:val="008077E9"/>
    <w:rsid w:val="008107B2"/>
    <w:rsid w:val="00810BC2"/>
    <w:rsid w:val="008119A1"/>
    <w:rsid w:val="00812A28"/>
    <w:rsid w:val="00813BFB"/>
    <w:rsid w:val="00813DEE"/>
    <w:rsid w:val="00813FC9"/>
    <w:rsid w:val="008142E0"/>
    <w:rsid w:val="00814E1E"/>
    <w:rsid w:val="008151E6"/>
    <w:rsid w:val="008168D8"/>
    <w:rsid w:val="008172E7"/>
    <w:rsid w:val="008176E7"/>
    <w:rsid w:val="008201AA"/>
    <w:rsid w:val="0082020A"/>
    <w:rsid w:val="008204CE"/>
    <w:rsid w:val="00821148"/>
    <w:rsid w:val="00822240"/>
    <w:rsid w:val="0082224F"/>
    <w:rsid w:val="008224F4"/>
    <w:rsid w:val="00823124"/>
    <w:rsid w:val="008231C3"/>
    <w:rsid w:val="008236C2"/>
    <w:rsid w:val="00823C46"/>
    <w:rsid w:val="00823FF0"/>
    <w:rsid w:val="00824D89"/>
    <w:rsid w:val="00824DAE"/>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6BA"/>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2487"/>
    <w:rsid w:val="008534BD"/>
    <w:rsid w:val="00853B08"/>
    <w:rsid w:val="00854402"/>
    <w:rsid w:val="00854C9D"/>
    <w:rsid w:val="008558AC"/>
    <w:rsid w:val="00856739"/>
    <w:rsid w:val="00856C5C"/>
    <w:rsid w:val="00856DD4"/>
    <w:rsid w:val="00857BA9"/>
    <w:rsid w:val="00860839"/>
    <w:rsid w:val="00860D62"/>
    <w:rsid w:val="008638E9"/>
    <w:rsid w:val="00863DFC"/>
    <w:rsid w:val="00865CCB"/>
    <w:rsid w:val="008663D2"/>
    <w:rsid w:val="00866AD0"/>
    <w:rsid w:val="00866C7E"/>
    <w:rsid w:val="008704E4"/>
    <w:rsid w:val="00870932"/>
    <w:rsid w:val="00870CD2"/>
    <w:rsid w:val="008715FC"/>
    <w:rsid w:val="00871BE6"/>
    <w:rsid w:val="00873116"/>
    <w:rsid w:val="008737A0"/>
    <w:rsid w:val="00874156"/>
    <w:rsid w:val="00874211"/>
    <w:rsid w:val="008742F8"/>
    <w:rsid w:val="00874701"/>
    <w:rsid w:val="00874FB6"/>
    <w:rsid w:val="00875083"/>
    <w:rsid w:val="00875414"/>
    <w:rsid w:val="00875885"/>
    <w:rsid w:val="00875938"/>
    <w:rsid w:val="00875BC4"/>
    <w:rsid w:val="008767B8"/>
    <w:rsid w:val="00876F1D"/>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0C"/>
    <w:rsid w:val="00890258"/>
    <w:rsid w:val="008910A7"/>
    <w:rsid w:val="008927E4"/>
    <w:rsid w:val="00892AE4"/>
    <w:rsid w:val="00892FD6"/>
    <w:rsid w:val="00895E2D"/>
    <w:rsid w:val="00896105"/>
    <w:rsid w:val="0089610F"/>
    <w:rsid w:val="008A0A47"/>
    <w:rsid w:val="008A1B80"/>
    <w:rsid w:val="008A1CD1"/>
    <w:rsid w:val="008A260F"/>
    <w:rsid w:val="008A2AA7"/>
    <w:rsid w:val="008A315A"/>
    <w:rsid w:val="008A3BB6"/>
    <w:rsid w:val="008A4A8E"/>
    <w:rsid w:val="008A4B97"/>
    <w:rsid w:val="008A4BC8"/>
    <w:rsid w:val="008A4DCF"/>
    <w:rsid w:val="008A5263"/>
    <w:rsid w:val="008A5CBB"/>
    <w:rsid w:val="008A669F"/>
    <w:rsid w:val="008A67DB"/>
    <w:rsid w:val="008A6814"/>
    <w:rsid w:val="008A6A7C"/>
    <w:rsid w:val="008A6EB4"/>
    <w:rsid w:val="008B0787"/>
    <w:rsid w:val="008B0B47"/>
    <w:rsid w:val="008B1868"/>
    <w:rsid w:val="008B19F2"/>
    <w:rsid w:val="008B1EA8"/>
    <w:rsid w:val="008B204D"/>
    <w:rsid w:val="008B26F7"/>
    <w:rsid w:val="008B2B9D"/>
    <w:rsid w:val="008B33CA"/>
    <w:rsid w:val="008B3807"/>
    <w:rsid w:val="008B3B78"/>
    <w:rsid w:val="008B40B7"/>
    <w:rsid w:val="008B5896"/>
    <w:rsid w:val="008B61DC"/>
    <w:rsid w:val="008B640B"/>
    <w:rsid w:val="008B6E5A"/>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099"/>
    <w:rsid w:val="008D2424"/>
    <w:rsid w:val="008D2BF4"/>
    <w:rsid w:val="008D2DBA"/>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3E3C"/>
    <w:rsid w:val="008E4530"/>
    <w:rsid w:val="008E5791"/>
    <w:rsid w:val="008E5C3E"/>
    <w:rsid w:val="008E6AD0"/>
    <w:rsid w:val="008E6B08"/>
    <w:rsid w:val="008E6C69"/>
    <w:rsid w:val="008E6DBA"/>
    <w:rsid w:val="008E6DCD"/>
    <w:rsid w:val="008E7244"/>
    <w:rsid w:val="008E7DB3"/>
    <w:rsid w:val="008F00A2"/>
    <w:rsid w:val="008F0B0C"/>
    <w:rsid w:val="008F1788"/>
    <w:rsid w:val="008F237D"/>
    <w:rsid w:val="008F28F7"/>
    <w:rsid w:val="008F2942"/>
    <w:rsid w:val="008F3368"/>
    <w:rsid w:val="008F4EC7"/>
    <w:rsid w:val="008F5790"/>
    <w:rsid w:val="008F5C01"/>
    <w:rsid w:val="008F6586"/>
    <w:rsid w:val="008F692E"/>
    <w:rsid w:val="008F721F"/>
    <w:rsid w:val="008F75C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295"/>
    <w:rsid w:val="009154D2"/>
    <w:rsid w:val="00915570"/>
    <w:rsid w:val="009155B8"/>
    <w:rsid w:val="0091590A"/>
    <w:rsid w:val="0091706A"/>
    <w:rsid w:val="0091748B"/>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30DC"/>
    <w:rsid w:val="00933567"/>
    <w:rsid w:val="00934665"/>
    <w:rsid w:val="00934685"/>
    <w:rsid w:val="0093518F"/>
    <w:rsid w:val="00935247"/>
    <w:rsid w:val="009352D3"/>
    <w:rsid w:val="009359DB"/>
    <w:rsid w:val="00936124"/>
    <w:rsid w:val="009361E0"/>
    <w:rsid w:val="009367A2"/>
    <w:rsid w:val="0093782A"/>
    <w:rsid w:val="00937FFA"/>
    <w:rsid w:val="0094073A"/>
    <w:rsid w:val="0094073F"/>
    <w:rsid w:val="00941210"/>
    <w:rsid w:val="009416B2"/>
    <w:rsid w:val="0094177F"/>
    <w:rsid w:val="00941D45"/>
    <w:rsid w:val="00941F65"/>
    <w:rsid w:val="00942897"/>
    <w:rsid w:val="00942A29"/>
    <w:rsid w:val="009431E6"/>
    <w:rsid w:val="00943FE2"/>
    <w:rsid w:val="00944F95"/>
    <w:rsid w:val="0094527D"/>
    <w:rsid w:val="009456D2"/>
    <w:rsid w:val="009463FD"/>
    <w:rsid w:val="00946790"/>
    <w:rsid w:val="0094785F"/>
    <w:rsid w:val="009479E4"/>
    <w:rsid w:val="00947AA3"/>
    <w:rsid w:val="009503EE"/>
    <w:rsid w:val="00951371"/>
    <w:rsid w:val="00952092"/>
    <w:rsid w:val="0095253F"/>
    <w:rsid w:val="00952600"/>
    <w:rsid w:val="0095295A"/>
    <w:rsid w:val="00952DDA"/>
    <w:rsid w:val="00953B34"/>
    <w:rsid w:val="0095433A"/>
    <w:rsid w:val="00955131"/>
    <w:rsid w:val="00955436"/>
    <w:rsid w:val="00955FB9"/>
    <w:rsid w:val="009574E8"/>
    <w:rsid w:val="009574F9"/>
    <w:rsid w:val="009602EF"/>
    <w:rsid w:val="00961D16"/>
    <w:rsid w:val="00963D5D"/>
    <w:rsid w:val="009647C2"/>
    <w:rsid w:val="009654ED"/>
    <w:rsid w:val="00965B9A"/>
    <w:rsid w:val="00965E00"/>
    <w:rsid w:val="00966E7D"/>
    <w:rsid w:val="009671CD"/>
    <w:rsid w:val="0096724C"/>
    <w:rsid w:val="009674BB"/>
    <w:rsid w:val="00967AC6"/>
    <w:rsid w:val="009711B5"/>
    <w:rsid w:val="009717BE"/>
    <w:rsid w:val="00971D03"/>
    <w:rsid w:val="00971DC8"/>
    <w:rsid w:val="00971EC3"/>
    <w:rsid w:val="009723E4"/>
    <w:rsid w:val="009725DB"/>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9CE"/>
    <w:rsid w:val="00984C79"/>
    <w:rsid w:val="009860DD"/>
    <w:rsid w:val="009863C1"/>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23C"/>
    <w:rsid w:val="009A6385"/>
    <w:rsid w:val="009A64CE"/>
    <w:rsid w:val="009A670D"/>
    <w:rsid w:val="009A6EE7"/>
    <w:rsid w:val="009B0448"/>
    <w:rsid w:val="009B085F"/>
    <w:rsid w:val="009B10CF"/>
    <w:rsid w:val="009B116F"/>
    <w:rsid w:val="009B15CD"/>
    <w:rsid w:val="009B1629"/>
    <w:rsid w:val="009B2C8F"/>
    <w:rsid w:val="009B2EEF"/>
    <w:rsid w:val="009B39B8"/>
    <w:rsid w:val="009B3BA7"/>
    <w:rsid w:val="009B3C53"/>
    <w:rsid w:val="009B42B7"/>
    <w:rsid w:val="009B4BD1"/>
    <w:rsid w:val="009B4D02"/>
    <w:rsid w:val="009B5495"/>
    <w:rsid w:val="009B54E6"/>
    <w:rsid w:val="009B5657"/>
    <w:rsid w:val="009B57A1"/>
    <w:rsid w:val="009B5C51"/>
    <w:rsid w:val="009B5CB6"/>
    <w:rsid w:val="009B5FD9"/>
    <w:rsid w:val="009B628C"/>
    <w:rsid w:val="009B68CC"/>
    <w:rsid w:val="009B7099"/>
    <w:rsid w:val="009B7241"/>
    <w:rsid w:val="009B7829"/>
    <w:rsid w:val="009B7842"/>
    <w:rsid w:val="009B7976"/>
    <w:rsid w:val="009B7F9C"/>
    <w:rsid w:val="009C0387"/>
    <w:rsid w:val="009C1648"/>
    <w:rsid w:val="009C174D"/>
    <w:rsid w:val="009C2420"/>
    <w:rsid w:val="009C2500"/>
    <w:rsid w:val="009C26A9"/>
    <w:rsid w:val="009C3406"/>
    <w:rsid w:val="009C435B"/>
    <w:rsid w:val="009C43F5"/>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905"/>
    <w:rsid w:val="009E113E"/>
    <w:rsid w:val="009E1A6E"/>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3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5F33"/>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83B"/>
    <w:rsid w:val="00A248AF"/>
    <w:rsid w:val="00A24BEF"/>
    <w:rsid w:val="00A24C93"/>
    <w:rsid w:val="00A2516E"/>
    <w:rsid w:val="00A25554"/>
    <w:rsid w:val="00A25622"/>
    <w:rsid w:val="00A25EBA"/>
    <w:rsid w:val="00A260E3"/>
    <w:rsid w:val="00A263CF"/>
    <w:rsid w:val="00A26889"/>
    <w:rsid w:val="00A268F4"/>
    <w:rsid w:val="00A277D7"/>
    <w:rsid w:val="00A27FAB"/>
    <w:rsid w:val="00A306ED"/>
    <w:rsid w:val="00A3138E"/>
    <w:rsid w:val="00A31727"/>
    <w:rsid w:val="00A32BB5"/>
    <w:rsid w:val="00A334E6"/>
    <w:rsid w:val="00A3380A"/>
    <w:rsid w:val="00A33C6E"/>
    <w:rsid w:val="00A33D88"/>
    <w:rsid w:val="00A33E84"/>
    <w:rsid w:val="00A35DD6"/>
    <w:rsid w:val="00A3626E"/>
    <w:rsid w:val="00A377EF"/>
    <w:rsid w:val="00A379B9"/>
    <w:rsid w:val="00A40C3D"/>
    <w:rsid w:val="00A41236"/>
    <w:rsid w:val="00A42A32"/>
    <w:rsid w:val="00A42C33"/>
    <w:rsid w:val="00A4303A"/>
    <w:rsid w:val="00A43534"/>
    <w:rsid w:val="00A43A0A"/>
    <w:rsid w:val="00A43BDF"/>
    <w:rsid w:val="00A44185"/>
    <w:rsid w:val="00A44793"/>
    <w:rsid w:val="00A452C5"/>
    <w:rsid w:val="00A45455"/>
    <w:rsid w:val="00A459C5"/>
    <w:rsid w:val="00A464B0"/>
    <w:rsid w:val="00A465E4"/>
    <w:rsid w:val="00A46707"/>
    <w:rsid w:val="00A46BCC"/>
    <w:rsid w:val="00A4747F"/>
    <w:rsid w:val="00A474DE"/>
    <w:rsid w:val="00A47622"/>
    <w:rsid w:val="00A47BAC"/>
    <w:rsid w:val="00A5069A"/>
    <w:rsid w:val="00A50D5A"/>
    <w:rsid w:val="00A51365"/>
    <w:rsid w:val="00A5181E"/>
    <w:rsid w:val="00A5207A"/>
    <w:rsid w:val="00A5238A"/>
    <w:rsid w:val="00A52517"/>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AF"/>
    <w:rsid w:val="00A55DAA"/>
    <w:rsid w:val="00A56623"/>
    <w:rsid w:val="00A5670A"/>
    <w:rsid w:val="00A574AD"/>
    <w:rsid w:val="00A61257"/>
    <w:rsid w:val="00A6126E"/>
    <w:rsid w:val="00A6136A"/>
    <w:rsid w:val="00A61C0C"/>
    <w:rsid w:val="00A6279D"/>
    <w:rsid w:val="00A62C25"/>
    <w:rsid w:val="00A63154"/>
    <w:rsid w:val="00A63DD2"/>
    <w:rsid w:val="00A6445E"/>
    <w:rsid w:val="00A64785"/>
    <w:rsid w:val="00A64B84"/>
    <w:rsid w:val="00A65061"/>
    <w:rsid w:val="00A66387"/>
    <w:rsid w:val="00A66472"/>
    <w:rsid w:val="00A669C6"/>
    <w:rsid w:val="00A66C17"/>
    <w:rsid w:val="00A66C9C"/>
    <w:rsid w:val="00A674C7"/>
    <w:rsid w:val="00A675B3"/>
    <w:rsid w:val="00A675D3"/>
    <w:rsid w:val="00A67CDD"/>
    <w:rsid w:val="00A67DED"/>
    <w:rsid w:val="00A704AA"/>
    <w:rsid w:val="00A70C98"/>
    <w:rsid w:val="00A70EC3"/>
    <w:rsid w:val="00A70EF9"/>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578"/>
    <w:rsid w:val="00A81791"/>
    <w:rsid w:val="00A81800"/>
    <w:rsid w:val="00A818A0"/>
    <w:rsid w:val="00A8190B"/>
    <w:rsid w:val="00A81AD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2F7F"/>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B7DCE"/>
    <w:rsid w:val="00AC085C"/>
    <w:rsid w:val="00AC1585"/>
    <w:rsid w:val="00AC1867"/>
    <w:rsid w:val="00AC2609"/>
    <w:rsid w:val="00AC2875"/>
    <w:rsid w:val="00AC354F"/>
    <w:rsid w:val="00AC3F55"/>
    <w:rsid w:val="00AC4087"/>
    <w:rsid w:val="00AC45DF"/>
    <w:rsid w:val="00AC4F25"/>
    <w:rsid w:val="00AC5160"/>
    <w:rsid w:val="00AC574A"/>
    <w:rsid w:val="00AC5B25"/>
    <w:rsid w:val="00AC629A"/>
    <w:rsid w:val="00AC6E23"/>
    <w:rsid w:val="00AC74C4"/>
    <w:rsid w:val="00AC798B"/>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5C33"/>
    <w:rsid w:val="00AD6E84"/>
    <w:rsid w:val="00AD6E91"/>
    <w:rsid w:val="00AD6F9D"/>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0D1"/>
    <w:rsid w:val="00AE42B0"/>
    <w:rsid w:val="00AE48FD"/>
    <w:rsid w:val="00AE4ACD"/>
    <w:rsid w:val="00AE517C"/>
    <w:rsid w:val="00AE582A"/>
    <w:rsid w:val="00AE60CE"/>
    <w:rsid w:val="00AF016F"/>
    <w:rsid w:val="00AF06AE"/>
    <w:rsid w:val="00AF09BD"/>
    <w:rsid w:val="00AF1521"/>
    <w:rsid w:val="00AF15C7"/>
    <w:rsid w:val="00AF3064"/>
    <w:rsid w:val="00AF543A"/>
    <w:rsid w:val="00AF56DD"/>
    <w:rsid w:val="00AF5CD9"/>
    <w:rsid w:val="00B002E0"/>
    <w:rsid w:val="00B00886"/>
    <w:rsid w:val="00B0093C"/>
    <w:rsid w:val="00B01F79"/>
    <w:rsid w:val="00B02879"/>
    <w:rsid w:val="00B0366F"/>
    <w:rsid w:val="00B036F9"/>
    <w:rsid w:val="00B03D25"/>
    <w:rsid w:val="00B03DD2"/>
    <w:rsid w:val="00B03F27"/>
    <w:rsid w:val="00B05287"/>
    <w:rsid w:val="00B05312"/>
    <w:rsid w:val="00B053F5"/>
    <w:rsid w:val="00B0571B"/>
    <w:rsid w:val="00B058B9"/>
    <w:rsid w:val="00B05E91"/>
    <w:rsid w:val="00B05FFC"/>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47F7"/>
    <w:rsid w:val="00B15BEF"/>
    <w:rsid w:val="00B15FDB"/>
    <w:rsid w:val="00B163A0"/>
    <w:rsid w:val="00B1650A"/>
    <w:rsid w:val="00B1679E"/>
    <w:rsid w:val="00B16ADE"/>
    <w:rsid w:val="00B16C0C"/>
    <w:rsid w:val="00B20A54"/>
    <w:rsid w:val="00B21B8C"/>
    <w:rsid w:val="00B22196"/>
    <w:rsid w:val="00B2225B"/>
    <w:rsid w:val="00B22A3B"/>
    <w:rsid w:val="00B232E8"/>
    <w:rsid w:val="00B2332C"/>
    <w:rsid w:val="00B238A3"/>
    <w:rsid w:val="00B23B1D"/>
    <w:rsid w:val="00B23D60"/>
    <w:rsid w:val="00B24B0E"/>
    <w:rsid w:val="00B24E2A"/>
    <w:rsid w:val="00B25CDC"/>
    <w:rsid w:val="00B276BB"/>
    <w:rsid w:val="00B27A12"/>
    <w:rsid w:val="00B27DDA"/>
    <w:rsid w:val="00B27F0C"/>
    <w:rsid w:val="00B30222"/>
    <w:rsid w:val="00B30E2A"/>
    <w:rsid w:val="00B31141"/>
    <w:rsid w:val="00B31F8A"/>
    <w:rsid w:val="00B323B0"/>
    <w:rsid w:val="00B32BE2"/>
    <w:rsid w:val="00B32EF9"/>
    <w:rsid w:val="00B333E7"/>
    <w:rsid w:val="00B334B6"/>
    <w:rsid w:val="00B357D4"/>
    <w:rsid w:val="00B36D64"/>
    <w:rsid w:val="00B37254"/>
    <w:rsid w:val="00B3776E"/>
    <w:rsid w:val="00B37DA8"/>
    <w:rsid w:val="00B408C0"/>
    <w:rsid w:val="00B40A18"/>
    <w:rsid w:val="00B40DFC"/>
    <w:rsid w:val="00B41B00"/>
    <w:rsid w:val="00B420DC"/>
    <w:rsid w:val="00B42F3A"/>
    <w:rsid w:val="00B447A1"/>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4DFF"/>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6A11"/>
    <w:rsid w:val="00B67536"/>
    <w:rsid w:val="00B679D1"/>
    <w:rsid w:val="00B67B71"/>
    <w:rsid w:val="00B67C83"/>
    <w:rsid w:val="00B67D7D"/>
    <w:rsid w:val="00B708B5"/>
    <w:rsid w:val="00B70A15"/>
    <w:rsid w:val="00B70ADA"/>
    <w:rsid w:val="00B70D91"/>
    <w:rsid w:val="00B70F4C"/>
    <w:rsid w:val="00B71846"/>
    <w:rsid w:val="00B72180"/>
    <w:rsid w:val="00B72667"/>
    <w:rsid w:val="00B727BF"/>
    <w:rsid w:val="00B72B25"/>
    <w:rsid w:val="00B72C7C"/>
    <w:rsid w:val="00B7356E"/>
    <w:rsid w:val="00B73635"/>
    <w:rsid w:val="00B7521C"/>
    <w:rsid w:val="00B763E2"/>
    <w:rsid w:val="00B766CE"/>
    <w:rsid w:val="00B7767F"/>
    <w:rsid w:val="00B77E61"/>
    <w:rsid w:val="00B80244"/>
    <w:rsid w:val="00B80481"/>
    <w:rsid w:val="00B805FF"/>
    <w:rsid w:val="00B80AA8"/>
    <w:rsid w:val="00B81380"/>
    <w:rsid w:val="00B81F08"/>
    <w:rsid w:val="00B8240B"/>
    <w:rsid w:val="00B82A98"/>
    <w:rsid w:val="00B83B04"/>
    <w:rsid w:val="00B84463"/>
    <w:rsid w:val="00B84E51"/>
    <w:rsid w:val="00B85505"/>
    <w:rsid w:val="00B85A4F"/>
    <w:rsid w:val="00B866B6"/>
    <w:rsid w:val="00B8680C"/>
    <w:rsid w:val="00B87C1E"/>
    <w:rsid w:val="00B907ED"/>
    <w:rsid w:val="00B91D9D"/>
    <w:rsid w:val="00B92C31"/>
    <w:rsid w:val="00B92D1A"/>
    <w:rsid w:val="00B94709"/>
    <w:rsid w:val="00B955C0"/>
    <w:rsid w:val="00B95F69"/>
    <w:rsid w:val="00B960DB"/>
    <w:rsid w:val="00B9679C"/>
    <w:rsid w:val="00B97106"/>
    <w:rsid w:val="00B97CEA"/>
    <w:rsid w:val="00BA1116"/>
    <w:rsid w:val="00BA124A"/>
    <w:rsid w:val="00BA15A0"/>
    <w:rsid w:val="00BA179C"/>
    <w:rsid w:val="00BA2FC7"/>
    <w:rsid w:val="00BA3865"/>
    <w:rsid w:val="00BA3C95"/>
    <w:rsid w:val="00BA5370"/>
    <w:rsid w:val="00BA5718"/>
    <w:rsid w:val="00BA5A4E"/>
    <w:rsid w:val="00BA6505"/>
    <w:rsid w:val="00BA6D70"/>
    <w:rsid w:val="00BA6E08"/>
    <w:rsid w:val="00BA743D"/>
    <w:rsid w:val="00BA7A74"/>
    <w:rsid w:val="00BA7C6D"/>
    <w:rsid w:val="00BB14D6"/>
    <w:rsid w:val="00BB1A58"/>
    <w:rsid w:val="00BB20A7"/>
    <w:rsid w:val="00BB2F74"/>
    <w:rsid w:val="00BB31B9"/>
    <w:rsid w:val="00BB3332"/>
    <w:rsid w:val="00BB348F"/>
    <w:rsid w:val="00BB4A84"/>
    <w:rsid w:val="00BB4FFC"/>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57CA"/>
    <w:rsid w:val="00BD63B9"/>
    <w:rsid w:val="00BD6BA1"/>
    <w:rsid w:val="00BD7EAC"/>
    <w:rsid w:val="00BE06D0"/>
    <w:rsid w:val="00BE0AE7"/>
    <w:rsid w:val="00BE112B"/>
    <w:rsid w:val="00BE16BE"/>
    <w:rsid w:val="00BE4121"/>
    <w:rsid w:val="00BE41F1"/>
    <w:rsid w:val="00BE4251"/>
    <w:rsid w:val="00BE4291"/>
    <w:rsid w:val="00BE4396"/>
    <w:rsid w:val="00BE45AE"/>
    <w:rsid w:val="00BE45B3"/>
    <w:rsid w:val="00BE469A"/>
    <w:rsid w:val="00BE4AE2"/>
    <w:rsid w:val="00BE4EB6"/>
    <w:rsid w:val="00BE52EF"/>
    <w:rsid w:val="00BE5AF1"/>
    <w:rsid w:val="00BE7188"/>
    <w:rsid w:val="00BE7515"/>
    <w:rsid w:val="00BE774A"/>
    <w:rsid w:val="00BE7ADC"/>
    <w:rsid w:val="00BE7D9D"/>
    <w:rsid w:val="00BF0711"/>
    <w:rsid w:val="00BF09DD"/>
    <w:rsid w:val="00BF1549"/>
    <w:rsid w:val="00BF1622"/>
    <w:rsid w:val="00BF1E14"/>
    <w:rsid w:val="00BF1EE2"/>
    <w:rsid w:val="00BF361C"/>
    <w:rsid w:val="00BF3853"/>
    <w:rsid w:val="00BF38AB"/>
    <w:rsid w:val="00BF39CC"/>
    <w:rsid w:val="00BF440D"/>
    <w:rsid w:val="00BF4DF5"/>
    <w:rsid w:val="00BF57F3"/>
    <w:rsid w:val="00BF5CE7"/>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D23"/>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45"/>
    <w:rsid w:val="00C2077A"/>
    <w:rsid w:val="00C20BBC"/>
    <w:rsid w:val="00C21B7E"/>
    <w:rsid w:val="00C22040"/>
    <w:rsid w:val="00C2211B"/>
    <w:rsid w:val="00C231C8"/>
    <w:rsid w:val="00C240CA"/>
    <w:rsid w:val="00C2436A"/>
    <w:rsid w:val="00C259E7"/>
    <w:rsid w:val="00C25BA7"/>
    <w:rsid w:val="00C26376"/>
    <w:rsid w:val="00C269BA"/>
    <w:rsid w:val="00C271A1"/>
    <w:rsid w:val="00C27CCD"/>
    <w:rsid w:val="00C30620"/>
    <w:rsid w:val="00C30871"/>
    <w:rsid w:val="00C31184"/>
    <w:rsid w:val="00C313BE"/>
    <w:rsid w:val="00C31CA4"/>
    <w:rsid w:val="00C322DC"/>
    <w:rsid w:val="00C338C0"/>
    <w:rsid w:val="00C34E4B"/>
    <w:rsid w:val="00C352FE"/>
    <w:rsid w:val="00C360CF"/>
    <w:rsid w:val="00C3642F"/>
    <w:rsid w:val="00C36762"/>
    <w:rsid w:val="00C368DF"/>
    <w:rsid w:val="00C36AAE"/>
    <w:rsid w:val="00C36CE2"/>
    <w:rsid w:val="00C372C2"/>
    <w:rsid w:val="00C40253"/>
    <w:rsid w:val="00C4029E"/>
    <w:rsid w:val="00C40E82"/>
    <w:rsid w:val="00C419E7"/>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7085"/>
    <w:rsid w:val="00C57155"/>
    <w:rsid w:val="00C57B68"/>
    <w:rsid w:val="00C608E5"/>
    <w:rsid w:val="00C6103A"/>
    <w:rsid w:val="00C61811"/>
    <w:rsid w:val="00C619A7"/>
    <w:rsid w:val="00C6327D"/>
    <w:rsid w:val="00C63FE2"/>
    <w:rsid w:val="00C64386"/>
    <w:rsid w:val="00C64FFA"/>
    <w:rsid w:val="00C6517D"/>
    <w:rsid w:val="00C65B8E"/>
    <w:rsid w:val="00C6618C"/>
    <w:rsid w:val="00C66D18"/>
    <w:rsid w:val="00C670E7"/>
    <w:rsid w:val="00C678D6"/>
    <w:rsid w:val="00C67989"/>
    <w:rsid w:val="00C70512"/>
    <w:rsid w:val="00C70A9F"/>
    <w:rsid w:val="00C71F2D"/>
    <w:rsid w:val="00C72480"/>
    <w:rsid w:val="00C72837"/>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07D5"/>
    <w:rsid w:val="00C816DB"/>
    <w:rsid w:val="00C821CF"/>
    <w:rsid w:val="00C822EA"/>
    <w:rsid w:val="00C823C8"/>
    <w:rsid w:val="00C824DA"/>
    <w:rsid w:val="00C82E4E"/>
    <w:rsid w:val="00C831D3"/>
    <w:rsid w:val="00C834D6"/>
    <w:rsid w:val="00C8386E"/>
    <w:rsid w:val="00C83AFA"/>
    <w:rsid w:val="00C84A7F"/>
    <w:rsid w:val="00C85B1F"/>
    <w:rsid w:val="00C86D11"/>
    <w:rsid w:val="00C86D81"/>
    <w:rsid w:val="00C87ACD"/>
    <w:rsid w:val="00C9014C"/>
    <w:rsid w:val="00C90D2E"/>
    <w:rsid w:val="00C91150"/>
    <w:rsid w:val="00C918B7"/>
    <w:rsid w:val="00C91EC3"/>
    <w:rsid w:val="00C9285D"/>
    <w:rsid w:val="00C934B7"/>
    <w:rsid w:val="00C93D5E"/>
    <w:rsid w:val="00C95EC4"/>
    <w:rsid w:val="00C9790F"/>
    <w:rsid w:val="00C97B93"/>
    <w:rsid w:val="00CA0585"/>
    <w:rsid w:val="00CA093D"/>
    <w:rsid w:val="00CA1943"/>
    <w:rsid w:val="00CA248D"/>
    <w:rsid w:val="00CA2BDE"/>
    <w:rsid w:val="00CA4BC0"/>
    <w:rsid w:val="00CA4C08"/>
    <w:rsid w:val="00CA5DC3"/>
    <w:rsid w:val="00CA709D"/>
    <w:rsid w:val="00CA70C0"/>
    <w:rsid w:val="00CA7580"/>
    <w:rsid w:val="00CA7C55"/>
    <w:rsid w:val="00CB16E8"/>
    <w:rsid w:val="00CB1833"/>
    <w:rsid w:val="00CB2F2B"/>
    <w:rsid w:val="00CB3999"/>
    <w:rsid w:val="00CB3B23"/>
    <w:rsid w:val="00CB3D5D"/>
    <w:rsid w:val="00CB3F35"/>
    <w:rsid w:val="00CB49D2"/>
    <w:rsid w:val="00CB4A34"/>
    <w:rsid w:val="00CB4F3A"/>
    <w:rsid w:val="00CB510B"/>
    <w:rsid w:val="00CB6307"/>
    <w:rsid w:val="00CB74C6"/>
    <w:rsid w:val="00CB7570"/>
    <w:rsid w:val="00CC1515"/>
    <w:rsid w:val="00CC2A05"/>
    <w:rsid w:val="00CC2A21"/>
    <w:rsid w:val="00CC3858"/>
    <w:rsid w:val="00CC38B5"/>
    <w:rsid w:val="00CC5DC3"/>
    <w:rsid w:val="00CC6673"/>
    <w:rsid w:val="00CC6A9B"/>
    <w:rsid w:val="00CC7CAC"/>
    <w:rsid w:val="00CD026D"/>
    <w:rsid w:val="00CD0290"/>
    <w:rsid w:val="00CD03C8"/>
    <w:rsid w:val="00CD17FC"/>
    <w:rsid w:val="00CD1EA0"/>
    <w:rsid w:val="00CD26FB"/>
    <w:rsid w:val="00CD2C31"/>
    <w:rsid w:val="00CD3075"/>
    <w:rsid w:val="00CD343D"/>
    <w:rsid w:val="00CD3664"/>
    <w:rsid w:val="00CD3A8C"/>
    <w:rsid w:val="00CD49B0"/>
    <w:rsid w:val="00CD5C7D"/>
    <w:rsid w:val="00CD698E"/>
    <w:rsid w:val="00CE0A85"/>
    <w:rsid w:val="00CE149E"/>
    <w:rsid w:val="00CE1530"/>
    <w:rsid w:val="00CE1D02"/>
    <w:rsid w:val="00CE2007"/>
    <w:rsid w:val="00CE30D1"/>
    <w:rsid w:val="00CE32DA"/>
    <w:rsid w:val="00CE4A63"/>
    <w:rsid w:val="00CE4BA5"/>
    <w:rsid w:val="00CE532B"/>
    <w:rsid w:val="00CE54A3"/>
    <w:rsid w:val="00CE56F9"/>
    <w:rsid w:val="00CE62C3"/>
    <w:rsid w:val="00CE6690"/>
    <w:rsid w:val="00CE6840"/>
    <w:rsid w:val="00CF1048"/>
    <w:rsid w:val="00CF1464"/>
    <w:rsid w:val="00CF2765"/>
    <w:rsid w:val="00CF302F"/>
    <w:rsid w:val="00CF3232"/>
    <w:rsid w:val="00CF374F"/>
    <w:rsid w:val="00CF5F70"/>
    <w:rsid w:val="00CF6F2E"/>
    <w:rsid w:val="00CF79D4"/>
    <w:rsid w:val="00D0046D"/>
    <w:rsid w:val="00D00523"/>
    <w:rsid w:val="00D007FD"/>
    <w:rsid w:val="00D00DD5"/>
    <w:rsid w:val="00D0115A"/>
    <w:rsid w:val="00D01CD5"/>
    <w:rsid w:val="00D01F4C"/>
    <w:rsid w:val="00D03012"/>
    <w:rsid w:val="00D0313B"/>
    <w:rsid w:val="00D03585"/>
    <w:rsid w:val="00D0446A"/>
    <w:rsid w:val="00D04A58"/>
    <w:rsid w:val="00D05815"/>
    <w:rsid w:val="00D0634E"/>
    <w:rsid w:val="00D06857"/>
    <w:rsid w:val="00D07700"/>
    <w:rsid w:val="00D10424"/>
    <w:rsid w:val="00D10F38"/>
    <w:rsid w:val="00D116A3"/>
    <w:rsid w:val="00D1229E"/>
    <w:rsid w:val="00D126F4"/>
    <w:rsid w:val="00D127A5"/>
    <w:rsid w:val="00D128A8"/>
    <w:rsid w:val="00D12929"/>
    <w:rsid w:val="00D13358"/>
    <w:rsid w:val="00D135E2"/>
    <w:rsid w:val="00D1425E"/>
    <w:rsid w:val="00D14622"/>
    <w:rsid w:val="00D15CF8"/>
    <w:rsid w:val="00D15DF7"/>
    <w:rsid w:val="00D15E00"/>
    <w:rsid w:val="00D15E94"/>
    <w:rsid w:val="00D163B7"/>
    <w:rsid w:val="00D17AE4"/>
    <w:rsid w:val="00D20A7E"/>
    <w:rsid w:val="00D21375"/>
    <w:rsid w:val="00D213B6"/>
    <w:rsid w:val="00D2146D"/>
    <w:rsid w:val="00D21654"/>
    <w:rsid w:val="00D220E6"/>
    <w:rsid w:val="00D221BE"/>
    <w:rsid w:val="00D22630"/>
    <w:rsid w:val="00D22EB8"/>
    <w:rsid w:val="00D22F65"/>
    <w:rsid w:val="00D230EC"/>
    <w:rsid w:val="00D2310E"/>
    <w:rsid w:val="00D23551"/>
    <w:rsid w:val="00D23852"/>
    <w:rsid w:val="00D24F6D"/>
    <w:rsid w:val="00D25188"/>
    <w:rsid w:val="00D25E2B"/>
    <w:rsid w:val="00D26F70"/>
    <w:rsid w:val="00D2700A"/>
    <w:rsid w:val="00D27270"/>
    <w:rsid w:val="00D274C4"/>
    <w:rsid w:val="00D279ED"/>
    <w:rsid w:val="00D27F01"/>
    <w:rsid w:val="00D3042C"/>
    <w:rsid w:val="00D336A7"/>
    <w:rsid w:val="00D3396A"/>
    <w:rsid w:val="00D33F4F"/>
    <w:rsid w:val="00D345EA"/>
    <w:rsid w:val="00D352CA"/>
    <w:rsid w:val="00D354D8"/>
    <w:rsid w:val="00D357EC"/>
    <w:rsid w:val="00D36A38"/>
    <w:rsid w:val="00D36BDC"/>
    <w:rsid w:val="00D36C7D"/>
    <w:rsid w:val="00D37324"/>
    <w:rsid w:val="00D37431"/>
    <w:rsid w:val="00D4019C"/>
    <w:rsid w:val="00D40764"/>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7CF"/>
    <w:rsid w:val="00D5592A"/>
    <w:rsid w:val="00D55989"/>
    <w:rsid w:val="00D56434"/>
    <w:rsid w:val="00D564FD"/>
    <w:rsid w:val="00D566BE"/>
    <w:rsid w:val="00D56AAF"/>
    <w:rsid w:val="00D56AB1"/>
    <w:rsid w:val="00D57267"/>
    <w:rsid w:val="00D57319"/>
    <w:rsid w:val="00D5738A"/>
    <w:rsid w:val="00D60A92"/>
    <w:rsid w:val="00D60BAC"/>
    <w:rsid w:val="00D60DEE"/>
    <w:rsid w:val="00D61724"/>
    <w:rsid w:val="00D62376"/>
    <w:rsid w:val="00D62912"/>
    <w:rsid w:val="00D62AEF"/>
    <w:rsid w:val="00D630C2"/>
    <w:rsid w:val="00D632E4"/>
    <w:rsid w:val="00D63716"/>
    <w:rsid w:val="00D63B65"/>
    <w:rsid w:val="00D6469F"/>
    <w:rsid w:val="00D647EB"/>
    <w:rsid w:val="00D64EEA"/>
    <w:rsid w:val="00D65751"/>
    <w:rsid w:val="00D6584D"/>
    <w:rsid w:val="00D65C30"/>
    <w:rsid w:val="00D65DDB"/>
    <w:rsid w:val="00D661AC"/>
    <w:rsid w:val="00D662CA"/>
    <w:rsid w:val="00D66951"/>
    <w:rsid w:val="00D66E4C"/>
    <w:rsid w:val="00D6753B"/>
    <w:rsid w:val="00D7075B"/>
    <w:rsid w:val="00D708B9"/>
    <w:rsid w:val="00D70DE0"/>
    <w:rsid w:val="00D70EC8"/>
    <w:rsid w:val="00D71705"/>
    <w:rsid w:val="00D71B23"/>
    <w:rsid w:val="00D7248F"/>
    <w:rsid w:val="00D7264D"/>
    <w:rsid w:val="00D741F2"/>
    <w:rsid w:val="00D7614C"/>
    <w:rsid w:val="00D76215"/>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5AD"/>
    <w:rsid w:val="00D867C7"/>
    <w:rsid w:val="00D8688F"/>
    <w:rsid w:val="00D86C2F"/>
    <w:rsid w:val="00D871B0"/>
    <w:rsid w:val="00D8744C"/>
    <w:rsid w:val="00D87A0C"/>
    <w:rsid w:val="00D900B0"/>
    <w:rsid w:val="00D90B06"/>
    <w:rsid w:val="00D911E1"/>
    <w:rsid w:val="00D9189B"/>
    <w:rsid w:val="00D91A59"/>
    <w:rsid w:val="00D91C56"/>
    <w:rsid w:val="00D92E82"/>
    <w:rsid w:val="00D932CA"/>
    <w:rsid w:val="00D94E99"/>
    <w:rsid w:val="00D95C90"/>
    <w:rsid w:val="00D96988"/>
    <w:rsid w:val="00D97B66"/>
    <w:rsid w:val="00D97B87"/>
    <w:rsid w:val="00DA00C1"/>
    <w:rsid w:val="00DA0452"/>
    <w:rsid w:val="00DA0641"/>
    <w:rsid w:val="00DA0AA7"/>
    <w:rsid w:val="00DA1114"/>
    <w:rsid w:val="00DA16CA"/>
    <w:rsid w:val="00DA1AA2"/>
    <w:rsid w:val="00DA1B84"/>
    <w:rsid w:val="00DA25C6"/>
    <w:rsid w:val="00DA2639"/>
    <w:rsid w:val="00DA2E04"/>
    <w:rsid w:val="00DA3635"/>
    <w:rsid w:val="00DA3646"/>
    <w:rsid w:val="00DA3846"/>
    <w:rsid w:val="00DA3A09"/>
    <w:rsid w:val="00DA4730"/>
    <w:rsid w:val="00DA4F05"/>
    <w:rsid w:val="00DA5A69"/>
    <w:rsid w:val="00DA6964"/>
    <w:rsid w:val="00DA7A49"/>
    <w:rsid w:val="00DA7CC6"/>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063"/>
    <w:rsid w:val="00DB538E"/>
    <w:rsid w:val="00DB58F0"/>
    <w:rsid w:val="00DB5933"/>
    <w:rsid w:val="00DB5DEE"/>
    <w:rsid w:val="00DB7013"/>
    <w:rsid w:val="00DB783E"/>
    <w:rsid w:val="00DB7927"/>
    <w:rsid w:val="00DB7A8C"/>
    <w:rsid w:val="00DC243B"/>
    <w:rsid w:val="00DC33EB"/>
    <w:rsid w:val="00DC381F"/>
    <w:rsid w:val="00DC4EBA"/>
    <w:rsid w:val="00DC5334"/>
    <w:rsid w:val="00DC6294"/>
    <w:rsid w:val="00DC6A90"/>
    <w:rsid w:val="00DC7BF1"/>
    <w:rsid w:val="00DD09C4"/>
    <w:rsid w:val="00DD13FD"/>
    <w:rsid w:val="00DD1E4E"/>
    <w:rsid w:val="00DD3A61"/>
    <w:rsid w:val="00DD3BA6"/>
    <w:rsid w:val="00DD4163"/>
    <w:rsid w:val="00DD483A"/>
    <w:rsid w:val="00DD4C69"/>
    <w:rsid w:val="00DD4D98"/>
    <w:rsid w:val="00DD6911"/>
    <w:rsid w:val="00DD6989"/>
    <w:rsid w:val="00DD6B3A"/>
    <w:rsid w:val="00DD6C83"/>
    <w:rsid w:val="00DD6EBD"/>
    <w:rsid w:val="00DD6F95"/>
    <w:rsid w:val="00DD7503"/>
    <w:rsid w:val="00DE004E"/>
    <w:rsid w:val="00DE0718"/>
    <w:rsid w:val="00DE1C68"/>
    <w:rsid w:val="00DE1FAF"/>
    <w:rsid w:val="00DE237E"/>
    <w:rsid w:val="00DE29B6"/>
    <w:rsid w:val="00DE2F3B"/>
    <w:rsid w:val="00DE3D05"/>
    <w:rsid w:val="00DE427E"/>
    <w:rsid w:val="00DE4616"/>
    <w:rsid w:val="00DE484B"/>
    <w:rsid w:val="00DE524C"/>
    <w:rsid w:val="00DE5E6B"/>
    <w:rsid w:val="00DE6017"/>
    <w:rsid w:val="00DE6495"/>
    <w:rsid w:val="00DE6C0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18EF"/>
    <w:rsid w:val="00E02292"/>
    <w:rsid w:val="00E02E11"/>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1808"/>
    <w:rsid w:val="00E134F2"/>
    <w:rsid w:val="00E13E05"/>
    <w:rsid w:val="00E15156"/>
    <w:rsid w:val="00E15D2E"/>
    <w:rsid w:val="00E16333"/>
    <w:rsid w:val="00E16D54"/>
    <w:rsid w:val="00E1769D"/>
    <w:rsid w:val="00E17A7E"/>
    <w:rsid w:val="00E17AA7"/>
    <w:rsid w:val="00E17DE7"/>
    <w:rsid w:val="00E20561"/>
    <w:rsid w:val="00E20A48"/>
    <w:rsid w:val="00E21CA3"/>
    <w:rsid w:val="00E2389D"/>
    <w:rsid w:val="00E23C0A"/>
    <w:rsid w:val="00E23D77"/>
    <w:rsid w:val="00E251DB"/>
    <w:rsid w:val="00E25BEB"/>
    <w:rsid w:val="00E25D86"/>
    <w:rsid w:val="00E263EB"/>
    <w:rsid w:val="00E26C5A"/>
    <w:rsid w:val="00E270A2"/>
    <w:rsid w:val="00E27500"/>
    <w:rsid w:val="00E277F0"/>
    <w:rsid w:val="00E27E4D"/>
    <w:rsid w:val="00E30129"/>
    <w:rsid w:val="00E309A2"/>
    <w:rsid w:val="00E31290"/>
    <w:rsid w:val="00E313E6"/>
    <w:rsid w:val="00E324D9"/>
    <w:rsid w:val="00E32A07"/>
    <w:rsid w:val="00E330AA"/>
    <w:rsid w:val="00E3341A"/>
    <w:rsid w:val="00E33ACE"/>
    <w:rsid w:val="00E33B2D"/>
    <w:rsid w:val="00E34427"/>
    <w:rsid w:val="00E34D49"/>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392E"/>
    <w:rsid w:val="00E448F1"/>
    <w:rsid w:val="00E44BD1"/>
    <w:rsid w:val="00E44CB5"/>
    <w:rsid w:val="00E45AC6"/>
    <w:rsid w:val="00E46137"/>
    <w:rsid w:val="00E4673B"/>
    <w:rsid w:val="00E46FAD"/>
    <w:rsid w:val="00E472A0"/>
    <w:rsid w:val="00E473FB"/>
    <w:rsid w:val="00E500D9"/>
    <w:rsid w:val="00E50624"/>
    <w:rsid w:val="00E509E2"/>
    <w:rsid w:val="00E50E1F"/>
    <w:rsid w:val="00E513FB"/>
    <w:rsid w:val="00E53330"/>
    <w:rsid w:val="00E54303"/>
    <w:rsid w:val="00E551E1"/>
    <w:rsid w:val="00E555E5"/>
    <w:rsid w:val="00E565F4"/>
    <w:rsid w:val="00E5666F"/>
    <w:rsid w:val="00E56B77"/>
    <w:rsid w:val="00E56CB9"/>
    <w:rsid w:val="00E602FD"/>
    <w:rsid w:val="00E61817"/>
    <w:rsid w:val="00E61C13"/>
    <w:rsid w:val="00E6215A"/>
    <w:rsid w:val="00E623F5"/>
    <w:rsid w:val="00E6287E"/>
    <w:rsid w:val="00E62E0A"/>
    <w:rsid w:val="00E635BE"/>
    <w:rsid w:val="00E638B1"/>
    <w:rsid w:val="00E655FE"/>
    <w:rsid w:val="00E65DB7"/>
    <w:rsid w:val="00E65E81"/>
    <w:rsid w:val="00E66529"/>
    <w:rsid w:val="00E66589"/>
    <w:rsid w:val="00E6682B"/>
    <w:rsid w:val="00E6698E"/>
    <w:rsid w:val="00E6708F"/>
    <w:rsid w:val="00E6756D"/>
    <w:rsid w:val="00E7027A"/>
    <w:rsid w:val="00E70689"/>
    <w:rsid w:val="00E7153D"/>
    <w:rsid w:val="00E71693"/>
    <w:rsid w:val="00E72FD4"/>
    <w:rsid w:val="00E73067"/>
    <w:rsid w:val="00E73081"/>
    <w:rsid w:val="00E730D0"/>
    <w:rsid w:val="00E73902"/>
    <w:rsid w:val="00E73F60"/>
    <w:rsid w:val="00E758AA"/>
    <w:rsid w:val="00E75EF2"/>
    <w:rsid w:val="00E75F63"/>
    <w:rsid w:val="00E765F6"/>
    <w:rsid w:val="00E80370"/>
    <w:rsid w:val="00E80FD3"/>
    <w:rsid w:val="00E81413"/>
    <w:rsid w:val="00E82770"/>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6FE2"/>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603"/>
    <w:rsid w:val="00EB16E6"/>
    <w:rsid w:val="00EB214F"/>
    <w:rsid w:val="00EB29A9"/>
    <w:rsid w:val="00EB2B4D"/>
    <w:rsid w:val="00EB3FFE"/>
    <w:rsid w:val="00EB4178"/>
    <w:rsid w:val="00EB41B2"/>
    <w:rsid w:val="00EB4381"/>
    <w:rsid w:val="00EB4DC1"/>
    <w:rsid w:val="00EB605E"/>
    <w:rsid w:val="00EB61BF"/>
    <w:rsid w:val="00EB74A5"/>
    <w:rsid w:val="00EB76CD"/>
    <w:rsid w:val="00EC0B1F"/>
    <w:rsid w:val="00EC1214"/>
    <w:rsid w:val="00EC12D5"/>
    <w:rsid w:val="00EC1B94"/>
    <w:rsid w:val="00EC20DC"/>
    <w:rsid w:val="00EC25E6"/>
    <w:rsid w:val="00EC28C3"/>
    <w:rsid w:val="00EC3232"/>
    <w:rsid w:val="00EC4537"/>
    <w:rsid w:val="00EC4BCA"/>
    <w:rsid w:val="00EC5AE0"/>
    <w:rsid w:val="00ED078A"/>
    <w:rsid w:val="00ED07CF"/>
    <w:rsid w:val="00ED0A7A"/>
    <w:rsid w:val="00ED22BF"/>
    <w:rsid w:val="00ED29BC"/>
    <w:rsid w:val="00ED33FC"/>
    <w:rsid w:val="00ED3567"/>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49C2"/>
    <w:rsid w:val="00EE5017"/>
    <w:rsid w:val="00EE56F4"/>
    <w:rsid w:val="00EE56F6"/>
    <w:rsid w:val="00EE5E17"/>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0B7"/>
    <w:rsid w:val="00F04273"/>
    <w:rsid w:val="00F04FC9"/>
    <w:rsid w:val="00F04FD7"/>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133"/>
    <w:rsid w:val="00F173DC"/>
    <w:rsid w:val="00F20E1E"/>
    <w:rsid w:val="00F21ED1"/>
    <w:rsid w:val="00F226A3"/>
    <w:rsid w:val="00F233BF"/>
    <w:rsid w:val="00F235D7"/>
    <w:rsid w:val="00F236D0"/>
    <w:rsid w:val="00F2474E"/>
    <w:rsid w:val="00F24A94"/>
    <w:rsid w:val="00F24FA4"/>
    <w:rsid w:val="00F25125"/>
    <w:rsid w:val="00F25620"/>
    <w:rsid w:val="00F26292"/>
    <w:rsid w:val="00F266C6"/>
    <w:rsid w:val="00F26C41"/>
    <w:rsid w:val="00F26E63"/>
    <w:rsid w:val="00F30E3B"/>
    <w:rsid w:val="00F31133"/>
    <w:rsid w:val="00F311FE"/>
    <w:rsid w:val="00F31572"/>
    <w:rsid w:val="00F316C1"/>
    <w:rsid w:val="00F31F55"/>
    <w:rsid w:val="00F31FA3"/>
    <w:rsid w:val="00F33077"/>
    <w:rsid w:val="00F3312F"/>
    <w:rsid w:val="00F33A0B"/>
    <w:rsid w:val="00F34062"/>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49DE"/>
    <w:rsid w:val="00F4551F"/>
    <w:rsid w:val="00F45DBD"/>
    <w:rsid w:val="00F466B9"/>
    <w:rsid w:val="00F4681D"/>
    <w:rsid w:val="00F473B6"/>
    <w:rsid w:val="00F477B2"/>
    <w:rsid w:val="00F47F7C"/>
    <w:rsid w:val="00F5121F"/>
    <w:rsid w:val="00F5156D"/>
    <w:rsid w:val="00F51772"/>
    <w:rsid w:val="00F51B62"/>
    <w:rsid w:val="00F51C6B"/>
    <w:rsid w:val="00F51CC3"/>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2F5"/>
    <w:rsid w:val="00F60BAE"/>
    <w:rsid w:val="00F61E35"/>
    <w:rsid w:val="00F6227B"/>
    <w:rsid w:val="00F62569"/>
    <w:rsid w:val="00F626A2"/>
    <w:rsid w:val="00F62E1C"/>
    <w:rsid w:val="00F62F8E"/>
    <w:rsid w:val="00F630CD"/>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280B"/>
    <w:rsid w:val="00F72908"/>
    <w:rsid w:val="00F7422F"/>
    <w:rsid w:val="00F74F05"/>
    <w:rsid w:val="00F7554D"/>
    <w:rsid w:val="00F76205"/>
    <w:rsid w:val="00F76343"/>
    <w:rsid w:val="00F77196"/>
    <w:rsid w:val="00F7734D"/>
    <w:rsid w:val="00F776AE"/>
    <w:rsid w:val="00F80583"/>
    <w:rsid w:val="00F807A0"/>
    <w:rsid w:val="00F81481"/>
    <w:rsid w:val="00F819A5"/>
    <w:rsid w:val="00F81F2A"/>
    <w:rsid w:val="00F82822"/>
    <w:rsid w:val="00F82C18"/>
    <w:rsid w:val="00F833F5"/>
    <w:rsid w:val="00F83DA5"/>
    <w:rsid w:val="00F8497D"/>
    <w:rsid w:val="00F851E4"/>
    <w:rsid w:val="00F85E89"/>
    <w:rsid w:val="00F85FD8"/>
    <w:rsid w:val="00F86A2B"/>
    <w:rsid w:val="00F86E5A"/>
    <w:rsid w:val="00F87492"/>
    <w:rsid w:val="00F90D2D"/>
    <w:rsid w:val="00F90F62"/>
    <w:rsid w:val="00F916F5"/>
    <w:rsid w:val="00F91C85"/>
    <w:rsid w:val="00F91EC8"/>
    <w:rsid w:val="00F91F81"/>
    <w:rsid w:val="00F9273A"/>
    <w:rsid w:val="00F9370E"/>
    <w:rsid w:val="00F9373E"/>
    <w:rsid w:val="00F93F67"/>
    <w:rsid w:val="00F9410F"/>
    <w:rsid w:val="00F94CAF"/>
    <w:rsid w:val="00F95C41"/>
    <w:rsid w:val="00F965F4"/>
    <w:rsid w:val="00F96700"/>
    <w:rsid w:val="00F96883"/>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757"/>
    <w:rsid w:val="00FB4E39"/>
    <w:rsid w:val="00FB5265"/>
    <w:rsid w:val="00FB5523"/>
    <w:rsid w:val="00FB5D2D"/>
    <w:rsid w:val="00FB6A08"/>
    <w:rsid w:val="00FB7A74"/>
    <w:rsid w:val="00FC0774"/>
    <w:rsid w:val="00FC0C2D"/>
    <w:rsid w:val="00FC1004"/>
    <w:rsid w:val="00FC1CE9"/>
    <w:rsid w:val="00FC20D7"/>
    <w:rsid w:val="00FC23F8"/>
    <w:rsid w:val="00FC27EE"/>
    <w:rsid w:val="00FC34E2"/>
    <w:rsid w:val="00FC39E7"/>
    <w:rsid w:val="00FC3F8F"/>
    <w:rsid w:val="00FC413C"/>
    <w:rsid w:val="00FC489B"/>
    <w:rsid w:val="00FC4A72"/>
    <w:rsid w:val="00FC4D30"/>
    <w:rsid w:val="00FC51E8"/>
    <w:rsid w:val="00FC5EB8"/>
    <w:rsid w:val="00FC629B"/>
    <w:rsid w:val="00FC62AA"/>
    <w:rsid w:val="00FC6BCE"/>
    <w:rsid w:val="00FC6F20"/>
    <w:rsid w:val="00FC74BA"/>
    <w:rsid w:val="00FD026D"/>
    <w:rsid w:val="00FD02AE"/>
    <w:rsid w:val="00FD0311"/>
    <w:rsid w:val="00FD129F"/>
    <w:rsid w:val="00FD130A"/>
    <w:rsid w:val="00FD1316"/>
    <w:rsid w:val="00FD24BC"/>
    <w:rsid w:val="00FD28DE"/>
    <w:rsid w:val="00FD4196"/>
    <w:rsid w:val="00FD41ED"/>
    <w:rsid w:val="00FD4712"/>
    <w:rsid w:val="00FD4D79"/>
    <w:rsid w:val="00FD4D7B"/>
    <w:rsid w:val="00FD5044"/>
    <w:rsid w:val="00FD52D9"/>
    <w:rsid w:val="00FD5451"/>
    <w:rsid w:val="00FD56A2"/>
    <w:rsid w:val="00FD5CC1"/>
    <w:rsid w:val="00FD5F9D"/>
    <w:rsid w:val="00FD602D"/>
    <w:rsid w:val="00FD631E"/>
    <w:rsid w:val="00FD6361"/>
    <w:rsid w:val="00FD638C"/>
    <w:rsid w:val="00FD65B3"/>
    <w:rsid w:val="00FD6E76"/>
    <w:rsid w:val="00FD7119"/>
    <w:rsid w:val="00FE022B"/>
    <w:rsid w:val="00FE03BB"/>
    <w:rsid w:val="00FE08C2"/>
    <w:rsid w:val="00FE08C6"/>
    <w:rsid w:val="00FE08FB"/>
    <w:rsid w:val="00FE0A0F"/>
    <w:rsid w:val="00FE1A87"/>
    <w:rsid w:val="00FE1E30"/>
    <w:rsid w:val="00FE1FE9"/>
    <w:rsid w:val="00FE222C"/>
    <w:rsid w:val="00FE23CD"/>
    <w:rsid w:val="00FE2C7C"/>
    <w:rsid w:val="00FE312C"/>
    <w:rsid w:val="00FE351C"/>
    <w:rsid w:val="00FE3CD4"/>
    <w:rsid w:val="00FE3E58"/>
    <w:rsid w:val="00FE476C"/>
    <w:rsid w:val="00FE57F2"/>
    <w:rsid w:val="00FE5DCB"/>
    <w:rsid w:val="00FE6361"/>
    <w:rsid w:val="00FE66E6"/>
    <w:rsid w:val="00FE6A7E"/>
    <w:rsid w:val="00FE7441"/>
    <w:rsid w:val="00FE77DB"/>
    <w:rsid w:val="00FE7A01"/>
    <w:rsid w:val="00FF0017"/>
    <w:rsid w:val="00FF0883"/>
    <w:rsid w:val="00FF0D88"/>
    <w:rsid w:val="00FF0E28"/>
    <w:rsid w:val="00FF10B5"/>
    <w:rsid w:val="00FF1540"/>
    <w:rsid w:val="00FF23AF"/>
    <w:rsid w:val="00FF2A2B"/>
    <w:rsid w:val="00FF4C81"/>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CD4344"/>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nhideWhenUsed="0" w:uiPriority="99" w:semiHidden="0"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9"/>
    <w:pPr>
      <w:keepNext/>
      <w:keepLines/>
      <w:spacing w:before="340" w:after="330" w:line="578" w:lineRule="auto"/>
      <w:outlineLvl w:val="0"/>
    </w:pPr>
    <w:rPr>
      <w:b/>
      <w:kern w:val="44"/>
      <w:sz w:val="44"/>
      <w:szCs w:val="20"/>
    </w:rPr>
  </w:style>
  <w:style w:type="paragraph" w:styleId="3">
    <w:name w:val="heading 2"/>
    <w:basedOn w:val="1"/>
    <w:next w:val="1"/>
    <w:link w:val="79"/>
    <w:qFormat/>
    <w:uiPriority w:val="99"/>
    <w:pPr>
      <w:keepNext/>
      <w:keepLines/>
      <w:spacing w:before="260" w:after="260" w:line="416" w:lineRule="auto"/>
      <w:outlineLvl w:val="1"/>
    </w:pPr>
    <w:rPr>
      <w:rFonts w:ascii="等线 Light" w:hAnsi="等线 Light" w:eastAsia="等线 Light"/>
      <w:b/>
      <w:sz w:val="32"/>
      <w:szCs w:val="20"/>
    </w:rPr>
  </w:style>
  <w:style w:type="paragraph" w:styleId="4">
    <w:name w:val="heading 3"/>
    <w:basedOn w:val="1"/>
    <w:next w:val="1"/>
    <w:link w:val="89"/>
    <w:qFormat/>
    <w:uiPriority w:val="99"/>
    <w:pPr>
      <w:keepNext/>
      <w:keepLines/>
      <w:spacing w:before="260" w:after="260" w:line="416" w:lineRule="auto"/>
      <w:outlineLvl w:val="2"/>
    </w:pPr>
    <w:rPr>
      <w:rFonts w:ascii="Calibri" w:hAnsi="Calibri"/>
      <w:b/>
      <w:sz w:val="32"/>
      <w:szCs w:val="20"/>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rPr>
      <w:rFonts w:ascii="等线" w:hAnsi="等线" w:eastAsia="等线" w:cs="等线"/>
    </w:rPr>
  </w:style>
  <w:style w:type="paragraph" w:styleId="6">
    <w:name w:val="Normal Indent"/>
    <w:basedOn w:val="1"/>
    <w:uiPriority w:val="99"/>
    <w:pPr>
      <w:ind w:firstLine="420" w:firstLineChars="200"/>
    </w:pPr>
    <w:rPr>
      <w:szCs w:val="22"/>
    </w:rPr>
  </w:style>
  <w:style w:type="paragraph" w:styleId="7">
    <w:name w:val="toa heading"/>
    <w:basedOn w:val="1"/>
    <w:next w:val="1"/>
    <w:uiPriority w:val="99"/>
    <w:pPr>
      <w:spacing w:before="120"/>
    </w:pPr>
    <w:rPr>
      <w:rFonts w:ascii="Arial" w:hAnsi="Arial" w:eastAsia="仿宋_GB2312" w:cs="Arial"/>
      <w:sz w:val="24"/>
    </w:rPr>
  </w:style>
  <w:style w:type="paragraph" w:styleId="8">
    <w:name w:val="annotation text"/>
    <w:basedOn w:val="1"/>
    <w:link w:val="85"/>
    <w:qFormat/>
    <w:uiPriority w:val="99"/>
    <w:pPr>
      <w:jc w:val="left"/>
    </w:pPr>
    <w:rPr>
      <w:rFonts w:ascii="Calibri" w:hAnsi="Calibri"/>
      <w:sz w:val="24"/>
      <w:szCs w:val="20"/>
    </w:rPr>
  </w:style>
  <w:style w:type="paragraph" w:styleId="9">
    <w:name w:val="Body Text"/>
    <w:basedOn w:val="1"/>
    <w:link w:val="48"/>
    <w:uiPriority w:val="99"/>
    <w:pPr>
      <w:spacing w:line="100" w:lineRule="atLeast"/>
      <w:jc w:val="center"/>
    </w:pPr>
    <w:rPr>
      <w:rFonts w:eastAsia="华文中宋"/>
      <w:sz w:val="24"/>
      <w:szCs w:val="20"/>
    </w:rPr>
  </w:style>
  <w:style w:type="paragraph" w:styleId="10">
    <w:name w:val="Body Text Indent"/>
    <w:basedOn w:val="1"/>
    <w:link w:val="51"/>
    <w:qFormat/>
    <w:uiPriority w:val="99"/>
    <w:pPr>
      <w:ind w:firstLine="640" w:firstLineChars="200"/>
    </w:pPr>
    <w:rPr>
      <w:rFonts w:eastAsia="仿宋_GB2312"/>
      <w:color w:val="000000"/>
      <w:sz w:val="32"/>
      <w:szCs w:val="32"/>
      <w:lang w:val="zh-CN"/>
    </w:rPr>
  </w:style>
  <w:style w:type="paragraph" w:styleId="11">
    <w:name w:val="Plain Text"/>
    <w:basedOn w:val="1"/>
    <w:link w:val="53"/>
    <w:uiPriority w:val="99"/>
    <w:rPr>
      <w:rFonts w:ascii="宋体" w:hAnsi="Courier New"/>
      <w:szCs w:val="20"/>
    </w:rPr>
  </w:style>
  <w:style w:type="paragraph" w:styleId="12">
    <w:name w:val="Date"/>
    <w:basedOn w:val="1"/>
    <w:next w:val="1"/>
    <w:link w:val="49"/>
    <w:qFormat/>
    <w:uiPriority w:val="99"/>
    <w:pPr>
      <w:ind w:left="100" w:leftChars="2500"/>
    </w:pPr>
    <w:rPr>
      <w:rFonts w:ascii="仿宋_GB2312" w:eastAsia="仿宋_GB2312"/>
      <w:sz w:val="32"/>
    </w:rPr>
  </w:style>
  <w:style w:type="paragraph" w:styleId="13">
    <w:name w:val="Balloon Text"/>
    <w:basedOn w:val="1"/>
    <w:link w:val="77"/>
    <w:qFormat/>
    <w:uiPriority w:val="99"/>
    <w:rPr>
      <w:sz w:val="18"/>
      <w:szCs w:val="20"/>
    </w:rPr>
  </w:style>
  <w:style w:type="paragraph" w:styleId="14">
    <w:name w:val="footer"/>
    <w:basedOn w:val="1"/>
    <w:link w:val="78"/>
    <w:qFormat/>
    <w:uiPriority w:val="99"/>
    <w:pPr>
      <w:tabs>
        <w:tab w:val="center" w:pos="4153"/>
        <w:tab w:val="right" w:pos="8306"/>
      </w:tabs>
      <w:snapToGrid w:val="0"/>
      <w:jc w:val="left"/>
    </w:pPr>
    <w:rPr>
      <w:sz w:val="18"/>
      <w:szCs w:val="20"/>
    </w:rPr>
  </w:style>
  <w:style w:type="paragraph" w:styleId="15">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uiPriority w:val="99"/>
    <w:pPr>
      <w:ind w:left="200" w:hanging="200" w:hangingChars="200"/>
    </w:pPr>
  </w:style>
  <w:style w:type="paragraph" w:styleId="17">
    <w:name w:val="Body Text 2"/>
    <w:basedOn w:val="1"/>
    <w:link w:val="44"/>
    <w:uiPriority w:val="99"/>
    <w:pPr>
      <w:spacing w:after="120" w:line="480" w:lineRule="auto"/>
    </w:pPr>
  </w:style>
  <w:style w:type="paragraph" w:styleId="18">
    <w:name w:val="Normal (Web)"/>
    <w:basedOn w:val="1"/>
    <w:uiPriority w:val="99"/>
    <w:pPr>
      <w:widowControl/>
      <w:spacing w:before="100" w:beforeAutospacing="1" w:after="100" w:afterAutospacing="1"/>
      <w:jc w:val="left"/>
    </w:pPr>
    <w:rPr>
      <w:rFonts w:ascii="宋体" w:hAnsi="宋体"/>
      <w:kern w:val="0"/>
      <w:sz w:val="24"/>
    </w:rPr>
  </w:style>
  <w:style w:type="paragraph" w:styleId="19">
    <w:name w:val="Title"/>
    <w:basedOn w:val="1"/>
    <w:next w:val="1"/>
    <w:link w:val="73"/>
    <w:qFormat/>
    <w:uiPriority w:val="99"/>
    <w:pPr>
      <w:spacing w:before="240" w:after="60"/>
      <w:jc w:val="center"/>
      <w:outlineLvl w:val="0"/>
    </w:pPr>
    <w:rPr>
      <w:rFonts w:ascii="Cambria" w:hAnsi="Cambria"/>
      <w:b/>
      <w:kern w:val="0"/>
      <w:sz w:val="32"/>
      <w:szCs w:val="20"/>
    </w:rPr>
  </w:style>
  <w:style w:type="table" w:styleId="21">
    <w:name w:val="Table Grid"/>
    <w:basedOn w:val="2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eastAsia="仿宋_GB2312" w:cs="Times New Roman"/>
      <w:sz w:val="32"/>
    </w:rPr>
  </w:style>
  <w:style w:type="character" w:styleId="24">
    <w:name w:val="page number"/>
    <w:basedOn w:val="22"/>
    <w:uiPriority w:val="99"/>
    <w:rPr>
      <w:rFonts w:cs="Times New Roman"/>
    </w:rPr>
  </w:style>
  <w:style w:type="character" w:styleId="25">
    <w:name w:val="Hyperlink"/>
    <w:basedOn w:val="22"/>
    <w:qFormat/>
    <w:uiPriority w:val="99"/>
    <w:rPr>
      <w:rFonts w:cs="Times New Roman"/>
      <w:color w:val="0000FF"/>
      <w:u w:val="single"/>
    </w:rPr>
  </w:style>
  <w:style w:type="character" w:customStyle="1" w:styleId="26">
    <w:name w:val="Heading 1 Char"/>
    <w:basedOn w:val="22"/>
    <w:link w:val="2"/>
    <w:qFormat/>
    <w:locked/>
    <w:uiPriority w:val="99"/>
    <w:rPr>
      <w:rFonts w:cs="Times New Roman"/>
      <w:b/>
      <w:bCs/>
      <w:kern w:val="44"/>
      <w:sz w:val="44"/>
      <w:szCs w:val="44"/>
    </w:rPr>
  </w:style>
  <w:style w:type="character" w:customStyle="1" w:styleId="27">
    <w:name w:val="Heading 2 Char"/>
    <w:basedOn w:val="22"/>
    <w:link w:val="3"/>
    <w:semiHidden/>
    <w:locked/>
    <w:uiPriority w:val="99"/>
    <w:rPr>
      <w:rFonts w:ascii="Cambria" w:hAnsi="Cambria" w:eastAsia="宋体" w:cs="Times New Roman"/>
      <w:b/>
      <w:bCs/>
      <w:sz w:val="32"/>
      <w:szCs w:val="32"/>
    </w:rPr>
  </w:style>
  <w:style w:type="character" w:customStyle="1" w:styleId="28">
    <w:name w:val="Heading 3 Char"/>
    <w:basedOn w:val="22"/>
    <w:link w:val="4"/>
    <w:semiHidden/>
    <w:locked/>
    <w:uiPriority w:val="99"/>
    <w:rPr>
      <w:rFonts w:cs="Times New Roman"/>
      <w:b/>
      <w:bCs/>
      <w:sz w:val="32"/>
      <w:szCs w:val="32"/>
    </w:rPr>
  </w:style>
  <w:style w:type="character" w:customStyle="1" w:styleId="29">
    <w:name w:val="样式1 Char Char"/>
    <w:link w:val="30"/>
    <w:locked/>
    <w:uiPriority w:val="99"/>
    <w:rPr>
      <w:rFonts w:ascii="黑体" w:hAnsi="Courier New" w:eastAsia="黑体"/>
      <w:snapToGrid w:val="0"/>
      <w:kern w:val="2"/>
      <w:sz w:val="32"/>
      <w:lang w:val="en-US" w:eastAsia="zh-CN"/>
    </w:rPr>
  </w:style>
  <w:style w:type="paragraph" w:customStyle="1" w:styleId="30">
    <w:name w:val="样式1"/>
    <w:basedOn w:val="11"/>
    <w:link w:val="29"/>
    <w:qFormat/>
    <w:uiPriority w:val="99"/>
    <w:pPr>
      <w:adjustRightInd w:val="0"/>
      <w:snapToGrid w:val="0"/>
      <w:spacing w:line="610" w:lineRule="exact"/>
      <w:ind w:firstLine="640" w:firstLineChars="200"/>
    </w:pPr>
    <w:rPr>
      <w:rFonts w:ascii="黑体" w:eastAsia="黑体"/>
      <w:sz w:val="32"/>
    </w:rPr>
  </w:style>
  <w:style w:type="character" w:customStyle="1" w:styleId="31">
    <w:name w:val="ca-41"/>
    <w:uiPriority w:val="99"/>
    <w:rPr>
      <w:rFonts w:ascii="??_GB2312" w:eastAsia="Times New Roman"/>
      <w:color w:val="000000"/>
      <w:sz w:val="32"/>
    </w:rPr>
  </w:style>
  <w:style w:type="character" w:customStyle="1" w:styleId="32">
    <w:name w:val="ca-01"/>
    <w:uiPriority w:val="99"/>
    <w:rPr>
      <w:rFonts w:ascii="Times New Roman"/>
      <w:b/>
      <w:color w:val="000000"/>
      <w:spacing w:val="-20"/>
      <w:sz w:val="44"/>
    </w:rPr>
  </w:style>
  <w:style w:type="character" w:customStyle="1" w:styleId="33">
    <w:name w:val="Char Char1"/>
    <w:locked/>
    <w:uiPriority w:val="99"/>
    <w:rPr>
      <w:rFonts w:ascii="宋体" w:hAnsi="Courier New" w:eastAsia="宋体"/>
      <w:kern w:val="2"/>
      <w:sz w:val="21"/>
      <w:lang w:val="en-US" w:eastAsia="zh-CN"/>
    </w:rPr>
  </w:style>
  <w:style w:type="character" w:customStyle="1" w:styleId="34">
    <w:name w:val="Char Char2"/>
    <w:uiPriority w:val="99"/>
    <w:rPr>
      <w:rFonts w:ascii="黑体" w:eastAsia="黑体"/>
      <w:sz w:val="24"/>
      <w:lang w:val="en-US" w:eastAsia="zh-CN"/>
    </w:rPr>
  </w:style>
  <w:style w:type="character" w:customStyle="1" w:styleId="35">
    <w:name w:val="样式1 Char"/>
    <w:qFormat/>
    <w:uiPriority w:val="99"/>
    <w:rPr>
      <w:rFonts w:ascii="黑体" w:hAnsi="Courier New" w:eastAsia="黑体"/>
      <w:snapToGrid w:val="0"/>
      <w:kern w:val="2"/>
      <w:sz w:val="32"/>
      <w:lang w:val="en-US" w:eastAsia="zh-CN"/>
    </w:rPr>
  </w:style>
  <w:style w:type="character" w:customStyle="1" w:styleId="36">
    <w:name w:val="纯文本 Char"/>
    <w:qFormat/>
    <w:uiPriority w:val="99"/>
    <w:rPr>
      <w:rFonts w:ascii="宋体" w:hAnsi="Courier New" w:eastAsia="宋体"/>
      <w:kern w:val="2"/>
      <w:sz w:val="21"/>
      <w:lang w:val="en-US" w:eastAsia="zh-CN"/>
    </w:rPr>
  </w:style>
  <w:style w:type="character" w:customStyle="1" w:styleId="37">
    <w:name w:val="样式2 Char"/>
    <w:link w:val="38"/>
    <w:locked/>
    <w:uiPriority w:val="99"/>
    <w:rPr>
      <w:rFonts w:ascii="楷体_GB2312" w:hAnsi="Courier New" w:eastAsia="楷体_GB2312"/>
      <w:snapToGrid w:val="0"/>
      <w:kern w:val="2"/>
      <w:sz w:val="32"/>
      <w:lang w:val="en-US" w:eastAsia="zh-CN"/>
    </w:rPr>
  </w:style>
  <w:style w:type="paragraph" w:customStyle="1" w:styleId="38">
    <w:name w:val="样式2"/>
    <w:basedOn w:val="11"/>
    <w:link w:val="37"/>
    <w:qFormat/>
    <w:uiPriority w:val="99"/>
    <w:pPr>
      <w:adjustRightInd w:val="0"/>
      <w:snapToGrid w:val="0"/>
      <w:spacing w:line="610" w:lineRule="exact"/>
      <w:ind w:firstLine="640" w:firstLineChars="200"/>
    </w:pPr>
    <w:rPr>
      <w:rFonts w:ascii="楷体_GB2312" w:eastAsia="楷体_GB2312"/>
      <w:sz w:val="32"/>
    </w:rPr>
  </w:style>
  <w:style w:type="character" w:customStyle="1" w:styleId="39">
    <w:name w:val="Plain Text Char1"/>
    <w:qFormat/>
    <w:locked/>
    <w:uiPriority w:val="99"/>
    <w:rPr>
      <w:rFonts w:ascii="宋体" w:hAnsi="Courier New" w:eastAsia="宋体"/>
      <w:kern w:val="2"/>
      <w:sz w:val="21"/>
      <w:lang w:val="en-US" w:eastAsia="zh-CN"/>
    </w:rPr>
  </w:style>
  <w:style w:type="character" w:customStyle="1" w:styleId="40">
    <w:name w:val="Char Char"/>
    <w:uiPriority w:val="99"/>
    <w:rPr>
      <w:rFonts w:ascii="宋体" w:hAnsi="Courier New" w:eastAsia="宋体"/>
      <w:kern w:val="2"/>
      <w:sz w:val="21"/>
      <w:lang w:val="en-US" w:eastAsia="zh-CN"/>
    </w:rPr>
  </w:style>
  <w:style w:type="character" w:customStyle="1" w:styleId="41">
    <w:name w:val="Body Text Char1"/>
    <w:locked/>
    <w:uiPriority w:val="99"/>
    <w:rPr>
      <w:rFonts w:eastAsia="华文中宋"/>
      <w:kern w:val="2"/>
      <w:sz w:val="24"/>
      <w:lang w:val="en-US" w:eastAsia="zh-CN"/>
    </w:rPr>
  </w:style>
  <w:style w:type="character" w:customStyle="1" w:styleId="42">
    <w:name w:val="ca-11"/>
    <w:uiPriority w:val="99"/>
    <w:rPr>
      <w:rFonts w:ascii="??" w:eastAsia="Times New Roman"/>
      <w:b/>
      <w:color w:val="000000"/>
      <w:spacing w:val="-20"/>
      <w:sz w:val="44"/>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Body Text 2 Char"/>
    <w:basedOn w:val="22"/>
    <w:link w:val="17"/>
    <w:semiHidden/>
    <w:locked/>
    <w:uiPriority w:val="99"/>
    <w:rPr>
      <w:rFonts w:cs="Times New Roman"/>
      <w:sz w:val="24"/>
      <w:szCs w:val="24"/>
    </w:rPr>
  </w:style>
  <w:style w:type="paragraph" w:customStyle="1" w:styleId="45">
    <w:name w:val="p0"/>
    <w:basedOn w:val="1"/>
    <w:uiPriority w:val="99"/>
    <w:pPr>
      <w:widowControl/>
      <w:spacing w:line="365" w:lineRule="atLeast"/>
      <w:ind w:left="1"/>
      <w:textAlignment w:val="bottom"/>
    </w:pPr>
    <w:rPr>
      <w:kern w:val="0"/>
      <w:sz w:val="20"/>
      <w:szCs w:val="20"/>
    </w:rPr>
  </w:style>
  <w:style w:type="paragraph" w:customStyle="1" w:styleId="46">
    <w:name w:val="Char"/>
    <w:basedOn w:val="1"/>
    <w:semiHidden/>
    <w:uiPriority w:val="99"/>
  </w:style>
  <w:style w:type="paragraph" w:customStyle="1" w:styleId="47">
    <w:name w:val="p16"/>
    <w:basedOn w:val="1"/>
    <w:qFormat/>
    <w:uiPriority w:val="99"/>
    <w:pPr>
      <w:widowControl/>
    </w:pPr>
    <w:rPr>
      <w:kern w:val="0"/>
      <w:szCs w:val="21"/>
    </w:rPr>
  </w:style>
  <w:style w:type="character" w:customStyle="1" w:styleId="48">
    <w:name w:val="Body Text Char"/>
    <w:basedOn w:val="22"/>
    <w:link w:val="9"/>
    <w:semiHidden/>
    <w:qFormat/>
    <w:locked/>
    <w:uiPriority w:val="99"/>
    <w:rPr>
      <w:rFonts w:cs="Times New Roman"/>
      <w:sz w:val="24"/>
      <w:szCs w:val="24"/>
    </w:rPr>
  </w:style>
  <w:style w:type="character" w:customStyle="1" w:styleId="49">
    <w:name w:val="Date Char"/>
    <w:basedOn w:val="22"/>
    <w:link w:val="12"/>
    <w:semiHidden/>
    <w:qFormat/>
    <w:locked/>
    <w:uiPriority w:val="99"/>
    <w:rPr>
      <w:rFonts w:cs="Times New Roman"/>
      <w:sz w:val="24"/>
      <w:szCs w:val="24"/>
    </w:rPr>
  </w:style>
  <w:style w:type="character" w:customStyle="1" w:styleId="50">
    <w:name w:val="Header Char"/>
    <w:basedOn w:val="22"/>
    <w:link w:val="15"/>
    <w:semiHidden/>
    <w:qFormat/>
    <w:locked/>
    <w:uiPriority w:val="99"/>
    <w:rPr>
      <w:rFonts w:cs="Times New Roman"/>
      <w:sz w:val="18"/>
      <w:szCs w:val="18"/>
    </w:rPr>
  </w:style>
  <w:style w:type="character" w:customStyle="1" w:styleId="51">
    <w:name w:val="Body Text Indent Char"/>
    <w:basedOn w:val="22"/>
    <w:link w:val="10"/>
    <w:semiHidden/>
    <w:locked/>
    <w:uiPriority w:val="99"/>
    <w:rPr>
      <w:rFonts w:cs="Times New Roman"/>
      <w:sz w:val="24"/>
      <w:szCs w:val="24"/>
    </w:rPr>
  </w:style>
  <w:style w:type="character" w:customStyle="1" w:styleId="52">
    <w:name w:val="Footer Char"/>
    <w:basedOn w:val="22"/>
    <w:link w:val="14"/>
    <w:semiHidden/>
    <w:qFormat/>
    <w:locked/>
    <w:uiPriority w:val="99"/>
    <w:rPr>
      <w:rFonts w:cs="Times New Roman"/>
      <w:sz w:val="18"/>
      <w:szCs w:val="18"/>
    </w:rPr>
  </w:style>
  <w:style w:type="character" w:customStyle="1" w:styleId="53">
    <w:name w:val="Plain Text Char"/>
    <w:basedOn w:val="22"/>
    <w:link w:val="11"/>
    <w:semiHidden/>
    <w:locked/>
    <w:uiPriority w:val="99"/>
    <w:rPr>
      <w:rFonts w:ascii="宋体" w:hAnsi="Courier New" w:cs="Courier New"/>
      <w:sz w:val="21"/>
      <w:szCs w:val="21"/>
    </w:rPr>
  </w:style>
  <w:style w:type="paragraph" w:customStyle="1" w:styleId="54">
    <w:name w:val="Char Char Char Char Char Char Char Char Char Char"/>
    <w:basedOn w:val="1"/>
    <w:semiHidden/>
    <w:qFormat/>
    <w:uiPriority w:val="99"/>
  </w:style>
  <w:style w:type="paragraph" w:customStyle="1" w:styleId="55">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56">
    <w:name w:val="纯文本 New"/>
    <w:basedOn w:val="1"/>
    <w:qFormat/>
    <w:uiPriority w:val="99"/>
    <w:rPr>
      <w:rFonts w:ascii="宋体" w:hAnsi="Courier New"/>
      <w:szCs w:val="20"/>
    </w:rPr>
  </w:style>
  <w:style w:type="paragraph" w:customStyle="1" w:styleId="57">
    <w:name w:val="样式5"/>
    <w:basedOn w:val="30"/>
    <w:uiPriority w:val="99"/>
    <w:pPr>
      <w:ind w:firstLine="0" w:firstLineChars="0"/>
      <w:jc w:val="center"/>
    </w:pPr>
  </w:style>
  <w:style w:type="paragraph" w:customStyle="1" w:styleId="58">
    <w:name w:val="列出段落"/>
    <w:basedOn w:val="1"/>
    <w:uiPriority w:val="99"/>
    <w:pPr>
      <w:ind w:firstLine="420" w:firstLineChars="200"/>
    </w:pPr>
  </w:style>
  <w:style w:type="paragraph" w:customStyle="1" w:styleId="59">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Char Char Char Char Char Char Char"/>
    <w:basedOn w:val="1"/>
    <w:semiHidden/>
    <w:uiPriority w:val="99"/>
  </w:style>
  <w:style w:type="paragraph" w:customStyle="1" w:styleId="62">
    <w:name w:val="Char1"/>
    <w:basedOn w:val="1"/>
    <w:semiHidden/>
    <w:uiPriority w:val="99"/>
  </w:style>
  <w:style w:type="paragraph" w:customStyle="1" w:styleId="63">
    <w:name w:val="Char Char Char Char"/>
    <w:basedOn w:val="1"/>
    <w:semiHidden/>
    <w:qFormat/>
    <w:uiPriority w:val="99"/>
  </w:style>
  <w:style w:type="paragraph" w:customStyle="1" w:styleId="64">
    <w:name w:val="reader-word-layer reader-word-s1-2"/>
    <w:basedOn w:val="1"/>
    <w:uiPriority w:val="99"/>
    <w:pPr>
      <w:widowControl/>
      <w:spacing w:before="100" w:beforeAutospacing="1" w:after="100" w:afterAutospacing="1"/>
      <w:jc w:val="left"/>
    </w:pPr>
    <w:rPr>
      <w:rFonts w:ascii="宋体" w:hAnsi="宋体"/>
      <w:kern w:val="0"/>
      <w:sz w:val="24"/>
    </w:rPr>
  </w:style>
  <w:style w:type="paragraph" w:customStyle="1" w:styleId="65">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 Char"/>
    <w:basedOn w:val="1"/>
    <w:uiPriority w:val="99"/>
    <w:rPr>
      <w:rFonts w:eastAsia="仿宋_GB2312"/>
      <w:sz w:val="32"/>
      <w:szCs w:val="20"/>
    </w:rPr>
  </w:style>
  <w:style w:type="paragraph" w:customStyle="1" w:styleId="67">
    <w:name w:val="样式4"/>
    <w:basedOn w:val="11"/>
    <w:qFormat/>
    <w:uiPriority w:val="99"/>
    <w:pPr>
      <w:adjustRightInd w:val="0"/>
      <w:snapToGrid w:val="0"/>
      <w:spacing w:line="610" w:lineRule="exact"/>
      <w:jc w:val="center"/>
    </w:pPr>
    <w:rPr>
      <w:rFonts w:ascii="方正小标宋简体" w:hAnsi="Times New Roman" w:eastAsia="方正小标宋简体"/>
      <w:kern w:val="0"/>
      <w:sz w:val="44"/>
      <w:szCs w:val="44"/>
    </w:rPr>
  </w:style>
  <w:style w:type="paragraph" w:customStyle="1" w:styleId="68">
    <w:name w:val="正文 New New New New New New New New New New New New New New New New New New New New New New New New New New New New New New New New New New New"/>
    <w:uiPriority w:val="99"/>
    <w:pPr>
      <w:widowControl w:val="0"/>
      <w:jc w:val="both"/>
    </w:pPr>
    <w:rPr>
      <w:rFonts w:ascii="Calibri" w:hAnsi="Calibri" w:eastAsia="方正仿宋_GBK" w:cs="Times New Roman"/>
      <w:kern w:val="2"/>
      <w:sz w:val="32"/>
      <w:szCs w:val="24"/>
      <w:lang w:val="en-US" w:eastAsia="zh-CN" w:bidi="ar-SA"/>
    </w:rPr>
  </w:style>
  <w:style w:type="paragraph" w:customStyle="1" w:styleId="69">
    <w:name w:val="正文 New New"/>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样式3"/>
    <w:basedOn w:val="1"/>
    <w:qFormat/>
    <w:uiPriority w:val="99"/>
    <w:pPr>
      <w:topLinePunct/>
      <w:adjustRightInd w:val="0"/>
      <w:snapToGrid w:val="0"/>
      <w:spacing w:line="592" w:lineRule="exact"/>
      <w:jc w:val="center"/>
    </w:pPr>
    <w:rPr>
      <w:rFonts w:ascii="宋体" w:hAnsi="宋体"/>
      <w:sz w:val="44"/>
      <w:szCs w:val="44"/>
    </w:rPr>
  </w:style>
  <w:style w:type="paragraph" w:customStyle="1" w:styleId="71">
    <w:name w:val="样式7"/>
    <w:basedOn w:val="1"/>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character" w:customStyle="1" w:styleId="72">
    <w:name w:val="Title Char1"/>
    <w:locked/>
    <w:uiPriority w:val="99"/>
    <w:rPr>
      <w:rFonts w:ascii="Cambria" w:hAnsi="Cambria" w:eastAsia="宋体"/>
      <w:b/>
      <w:sz w:val="32"/>
    </w:rPr>
  </w:style>
  <w:style w:type="character" w:customStyle="1" w:styleId="73">
    <w:name w:val="Title Char"/>
    <w:basedOn w:val="22"/>
    <w:link w:val="19"/>
    <w:qFormat/>
    <w:locked/>
    <w:uiPriority w:val="99"/>
    <w:rPr>
      <w:rFonts w:ascii="Cambria" w:hAnsi="Cambria" w:cs="Times New Roman"/>
      <w:b/>
      <w:bCs/>
      <w:sz w:val="32"/>
      <w:szCs w:val="32"/>
    </w:rPr>
  </w:style>
  <w:style w:type="character" w:customStyle="1" w:styleId="74">
    <w:name w:val="apple-converted-space"/>
    <w:basedOn w:val="22"/>
    <w:uiPriority w:val="99"/>
    <w:rPr>
      <w:rFonts w:cs="Times New Roman"/>
    </w:rPr>
  </w:style>
  <w:style w:type="paragraph" w:customStyle="1" w:styleId="75">
    <w:name w:val="No Spacing1"/>
    <w:uiPriority w:val="99"/>
    <w:pPr>
      <w:widowControl w:val="0"/>
      <w:jc w:val="both"/>
    </w:pPr>
    <w:rPr>
      <w:rFonts w:ascii="Times New Roman" w:hAnsi="Times New Roman" w:eastAsia="宋体" w:cs="Times New Roman"/>
      <w:kern w:val="2"/>
      <w:sz w:val="30"/>
      <w:szCs w:val="30"/>
      <w:lang w:val="en-US" w:eastAsia="zh-CN" w:bidi="ar-SA"/>
    </w:rPr>
  </w:style>
  <w:style w:type="character" w:customStyle="1" w:styleId="76">
    <w:name w:val="Balloon Text Char"/>
    <w:basedOn w:val="22"/>
    <w:link w:val="13"/>
    <w:semiHidden/>
    <w:locked/>
    <w:uiPriority w:val="99"/>
    <w:rPr>
      <w:rFonts w:cs="Times New Roman"/>
      <w:sz w:val="2"/>
    </w:rPr>
  </w:style>
  <w:style w:type="character" w:customStyle="1" w:styleId="77">
    <w:name w:val="Balloon Text Char1"/>
    <w:link w:val="13"/>
    <w:locked/>
    <w:uiPriority w:val="99"/>
    <w:rPr>
      <w:kern w:val="2"/>
      <w:sz w:val="18"/>
    </w:rPr>
  </w:style>
  <w:style w:type="character" w:customStyle="1" w:styleId="78">
    <w:name w:val="Footer Char1"/>
    <w:link w:val="14"/>
    <w:qFormat/>
    <w:locked/>
    <w:uiPriority w:val="99"/>
    <w:rPr>
      <w:kern w:val="2"/>
      <w:sz w:val="18"/>
    </w:rPr>
  </w:style>
  <w:style w:type="character" w:customStyle="1" w:styleId="79">
    <w:name w:val="Heading 2 Char1"/>
    <w:link w:val="3"/>
    <w:qFormat/>
    <w:locked/>
    <w:uiPriority w:val="99"/>
    <w:rPr>
      <w:rFonts w:ascii="等线 Light" w:hAnsi="等线 Light" w:eastAsia="等线 Light"/>
      <w:b/>
      <w:kern w:val="2"/>
      <w:sz w:val="32"/>
    </w:rPr>
  </w:style>
  <w:style w:type="paragraph" w:customStyle="1" w:styleId="80">
    <w:name w:val="_Style 8"/>
    <w:basedOn w:val="1"/>
    <w:semiHidden/>
    <w:uiPriority w:val="99"/>
  </w:style>
  <w:style w:type="character" w:customStyle="1" w:styleId="81">
    <w:name w:val="Heading 1 Char1"/>
    <w:link w:val="2"/>
    <w:locked/>
    <w:uiPriority w:val="99"/>
    <w:rPr>
      <w:b/>
      <w:kern w:val="44"/>
      <w:sz w:val="44"/>
    </w:rPr>
  </w:style>
  <w:style w:type="paragraph" w:customStyle="1" w:styleId="82">
    <w:name w:val="Default"/>
    <w:uiPriority w:val="99"/>
    <w:pPr>
      <w:widowControl w:val="0"/>
      <w:autoSpaceDE w:val="0"/>
      <w:autoSpaceDN w:val="0"/>
      <w:adjustRightInd w:val="0"/>
    </w:pPr>
    <w:rPr>
      <w:rFonts w:ascii="FZ Extra BSK" w:hAnsi="Times New Roman" w:eastAsia="Times New Roman" w:cs="FZ Extra BSK"/>
      <w:color w:val="000000"/>
      <w:kern w:val="0"/>
      <w:sz w:val="24"/>
      <w:szCs w:val="24"/>
      <w:lang w:val="en-US" w:eastAsia="zh-CN" w:bidi="ar-SA"/>
    </w:rPr>
  </w:style>
  <w:style w:type="paragraph" w:customStyle="1" w:styleId="83">
    <w:name w:val="CM35"/>
    <w:basedOn w:val="82"/>
    <w:next w:val="82"/>
    <w:uiPriority w:val="99"/>
    <w:pPr>
      <w:spacing w:after="618"/>
    </w:pPr>
  </w:style>
  <w:style w:type="character" w:customStyle="1" w:styleId="84">
    <w:name w:val="Comment Text Char"/>
    <w:basedOn w:val="22"/>
    <w:link w:val="8"/>
    <w:semiHidden/>
    <w:qFormat/>
    <w:locked/>
    <w:uiPriority w:val="99"/>
    <w:rPr>
      <w:rFonts w:cs="Times New Roman"/>
      <w:sz w:val="24"/>
      <w:szCs w:val="24"/>
    </w:rPr>
  </w:style>
  <w:style w:type="character" w:customStyle="1" w:styleId="85">
    <w:name w:val="Comment Text Char1"/>
    <w:link w:val="8"/>
    <w:qFormat/>
    <w:locked/>
    <w:uiPriority w:val="99"/>
    <w:rPr>
      <w:rFonts w:ascii="Calibri" w:hAnsi="Calibri"/>
      <w:kern w:val="2"/>
      <w:sz w:val="24"/>
    </w:rPr>
  </w:style>
  <w:style w:type="paragraph" w:customStyle="1" w:styleId="86">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szCs w:val="20"/>
    </w:rPr>
  </w:style>
  <w:style w:type="paragraph" w:customStyle="1" w:styleId="87">
    <w:name w:val="BodyText"/>
    <w:basedOn w:val="1"/>
    <w:uiPriority w:val="99"/>
    <w:pPr>
      <w:spacing w:after="120" w:line="580" w:lineRule="exact"/>
      <w:textAlignment w:val="baseline"/>
    </w:pPr>
    <w:rPr>
      <w:rFonts w:ascii="BatangChe" w:hAnsi="BatangChe" w:eastAsia="方正仿宋_GBK"/>
      <w:kern w:val="0"/>
      <w:sz w:val="32"/>
      <w:szCs w:val="32"/>
    </w:rPr>
  </w:style>
  <w:style w:type="paragraph" w:customStyle="1" w:styleId="88">
    <w:name w:val="Normal Indent1"/>
    <w:basedOn w:val="1"/>
    <w:qFormat/>
    <w:uiPriority w:val="99"/>
    <w:pPr>
      <w:ind w:firstLine="420" w:firstLineChars="200"/>
    </w:pPr>
    <w:rPr>
      <w:szCs w:val="20"/>
    </w:rPr>
  </w:style>
  <w:style w:type="character" w:customStyle="1" w:styleId="89">
    <w:name w:val="Heading 3 Char1"/>
    <w:link w:val="4"/>
    <w:semiHidden/>
    <w:locked/>
    <w:uiPriority w:val="99"/>
    <w:rPr>
      <w:rFonts w:ascii="Calibri" w:hAnsi="Calibri"/>
      <w:b/>
      <w:kern w:val="2"/>
      <w:sz w:val="32"/>
    </w:rPr>
  </w:style>
  <w:style w:type="paragraph" w:customStyle="1" w:styleId="90">
    <w:name w:val="BodyText1I2"/>
    <w:basedOn w:val="1"/>
    <w:qFormat/>
    <w:uiPriority w:val="99"/>
    <w:pPr>
      <w:suppressAutoHyphens/>
      <w:spacing w:after="120"/>
      <w:ind w:left="420" w:leftChars="200" w:firstLine="420" w:firstLineChars="200"/>
      <w:textAlignment w:val="baseline"/>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29</Pages>
  <Words>13199</Words>
  <Characters>13224</Characters>
  <Lines>0</Lines>
  <Paragraphs>0</Paragraphs>
  <TotalTime>2</TotalTime>
  <ScaleCrop>false</ScaleCrop>
  <LinksUpToDate>false</LinksUpToDate>
  <CharactersWithSpaces>13449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2022-12-26T02:29:00Z</dcterms:created>
  <dc:creator>微软用户</dc:creator>
  <cp:lastModifiedBy>jiawei</cp:lastModifiedBy>
  <cp:lastPrinted>2022-08-10T05:33:00Z</cp:lastPrinted>
  <dcterms:modified xsi:type="dcterms:W3CDTF">2023-01-11T05:57:47Z</dcterms:modified>
  <dc:title>中共云南省人民代表大会常务委员会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91C7B89174284814A1D0EF4186850D27</vt:lpwstr>
  </property>
</Properties>
</file>