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中华人民共和国国歌法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（2017年9月1日第十二届全国人民代表大会常务委员会第二十九次会议通过）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为了维护国歌的尊严，规范国歌的奏唱、播放和使用，增强公民的国家观念，弘扬爱国主义精神，培育和践行社会主义核心价值观，根据宪法，制定本法。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中华人民共和国国歌是《义勇军进行曲》。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中华人民共和国国歌是中华人民共和国的象征和标志。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一切公民和组织都应当尊重国歌，维护国歌的尊严。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在下列场合，应当奏唱国歌: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（一）全国人民代表大会会议和地方各级人民代表大会会议的开幕、闭幕；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中国人民政治协商会议全国委员会会议和地方各级委员会会议的开幕、闭幕；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（二）各政党、各人民团体的各级代表大会等；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（三）宪法宣誓仪式；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（四）升国旗仪式；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（五）各级机关举行或者组织的重大庆典、表彰、纪念仪式等；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（六）国家公祭仪式；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（七）重大外交活动；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（八）重大体育赛事；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（九）其他应当奏唱国歌的场合。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国家倡导公民和组织在适宜的场合奏唱国歌，表达爱国情感。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奏唱国歌，应当按照本法附件所载国歌的歌词和曲谱，不得采取有损国歌尊严的奏唱形式。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奏唱国歌时，在场人员应当肃立，举止庄重，不得有不尊重国歌的行为。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国歌不得用于或者变相用于商标、商业广告，不得在私人丧事活动等不适宜的场合使用，不得作为公共场所的背景音乐等。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外交活动中奏唱国歌的场合和礼仪，由外交部规定。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军队奏唱国歌的场合和礼仪，由中央军事委员会规定。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在本法第四条规定的场合奏唱国歌，应当使用国歌标准演奏曲谱或者国歌官方录音版本。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外交部及驻外外交机构应当向有关国家外交部门和有关国际组织提供国歌标准演奏曲谱和国歌官方录音版本，供外交活动中使用。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国务院体育行政部门应当向有关国际体育组织和赛会主办方提供国歌标准演奏曲谱和国歌官方录音版本，供国际体育赛会使用。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国歌标准演奏曲谱、国歌官方录音版本由国务院确定的部门组织审定、录制，并在中国人大网和中国政府网上发布。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国歌纳入中小学教育。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中小学应当将国歌作为爱国主义教育的重要内容，组织学生学唱国歌，教育学生了解国歌的历史和精神内涵、遵守国歌奏唱礼仪。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新闻媒体应当积极开展对国歌的宣传，普及国歌奏唱礼仪知识。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国庆节、国际劳动节等重要的国家法定节日、纪念日，中央和省、自治区、直辖市的广播电台、电视台应当按照国务院广播电视主管部门规定的时点播放国歌。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县级以上各级人民政府及其有关部门在各自职责范围内，对国歌的奏唱、播放和使用进行监督管理。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在公共场合，故意篡改国歌歌词、曲谱，以歪曲、贬损方式奏唱国歌，或者以其他方式侮辱国歌的，由公安机关处以警告或者十五日以下拘留；构成犯罪</w:t>
      </w:r>
      <w:bookmarkStart w:name="_GoBack" w:id="0"/>
      <w:bookmarkEnd w:id="0"/>
      <w:r>
        <w:rPr>
          <w:rFonts w:hint="eastAsia" w:ascii="宋体" w:hAnsi="宋体" w:cs="Arial"/>
          <w:kern w:val="0"/>
          <w:szCs w:val="32"/>
        </w:rPr>
        <w:t>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黑体" w:cs="黑体"/>
          <w:kern w:val="0"/>
          <w:szCs w:val="32"/>
          <w:lang w:eastAsia="zh-CN"/>
        </w:rPr>
        <w:t>　　第十六条</w:t>
      </w:r>
      <w:r>
        <w:rPr>
          <w:rFonts w:hint="eastAsia" w:ascii="Times New Roman" w:hAnsi="Times New Roman" w:cs="Arial"/>
          <w:kern w:val="0"/>
          <w:szCs w:val="32"/>
        </w:rPr>
        <w:t>　本法自2017年10月1日起施行。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lang w:eastAsia="zh-CN"/>
        </w:rPr>
      </w:pPr>
      <w:r>
        <w:rPr>
          <w:rFonts w:hint="eastAsia" w:ascii="黑体" w:hAnsi="黑体" w:eastAsia="黑体" w:cs="黑体"/>
          <w:kern w:val="0"/>
          <w:szCs w:val="32"/>
          <w:lang w:eastAsia="zh-CN"/>
        </w:rPr>
        <w:t>附件：中华人民共和国国歌（五线谱版、简谱版）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仿宋_GB2312" w:cs="Arial"/>
          <w:kern w:val="0"/>
          <w:szCs w:val="32"/>
          <w:lang w:eastAsia="zh-CN"/>
        </w:rPr>
      </w:pPr>
      <w:r>
        <w:rPr>
          <w:rFonts w:hint="eastAsia" w:ascii="宋体" w:hAnsi="宋体" w:eastAsia="仿宋_GB2312" w:cs="Arial"/>
          <w:kern w:val="0"/>
          <w:szCs w:val="32"/>
          <w:lang w:eastAsia="zh-CN"/>
        </w:rPr>
        <w:drawing>
          <wp:inline distT="0" distB="0" distL="114300" distR="114300">
            <wp:extent cx="5401310" cy="7919720"/>
            <wp:effectExtent l="0" t="0" r="8890" b="508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8"/>
                    <a:stretch>
                      <a:fillRect/>
                    </a:stretch>
                  </pic:blipFill>
                  <pic:spPr>
                    <a:xfrm>
                      <a:off x="0" y="0"/>
                      <a:ext cx="5401310" cy="791972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仿宋_GB2312" w:cs="Arial"/>
          <w:kern w:val="0"/>
          <w:szCs w:val="32"/>
          <w:lang w:eastAsia="zh-CN"/>
        </w:rPr>
      </w:pPr>
      <w:r>
        <w:rPr>
          <w:rFonts w:hint="eastAsia" w:ascii="宋体" w:hAnsi="宋体" w:eastAsia="仿宋_GB2312" w:cs="Arial"/>
          <w:kern w:val="0"/>
          <w:szCs w:val="32"/>
          <w:lang w:eastAsia="zh-CN"/>
        </w:rPr>
        <w:drawing>
          <wp:inline distT="0" distB="0" distL="114300" distR="114300">
            <wp:extent cx="5400040" cy="7948295"/>
            <wp:effectExtent l="0" t="0" r="10160" b="1460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9"/>
                    <a:stretch>
                      <a:fillRect/>
                    </a:stretch>
                  </pic:blipFill>
                  <pic:spPr>
                    <a:xfrm>
                      <a:off x="0" y="0"/>
                      <a:ext cx="5400040" cy="7948295"/>
                    </a:xfrm>
                    <a:prstGeom prst="rect">
                      <a:avLst/>
                    </a:prstGeom>
                  </pic:spPr>
                </pic:pic>
              </a:graphicData>
            </a:graphic>
          </wp:inline>
        </w:drawing>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BF45C74"/>
    <w:rsid w:val="2E7270BA"/>
    <w:rsid w:val="2F7753E6"/>
    <w:rsid w:val="3258761C"/>
    <w:rsid w:val="44BC0EEC"/>
    <w:rsid w:val="482A39F4"/>
    <w:rsid w:val="56755F92"/>
    <w:rsid w:val="653A70E2"/>
    <w:rsid w:val="6C1E17DE"/>
    <w:rsid w:val="72406E3D"/>
    <w:rsid w:val="76F769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29</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2018-11-27T15:30:28Z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