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_GB2312" w:hAnsi="宋体" w:eastAsia="仿宋_GB2312" w:cs="Times New Roman"/>
          <w:color w:val="000000"/>
          <w:sz w:val="32"/>
          <w:szCs w:val="32"/>
        </w:rPr>
      </w:pPr>
    </w:p>
    <w:p>
      <w:pPr>
        <w:widowControl/>
        <w:adjustRightInd w:val="0"/>
        <w:snapToGrid w:val="0"/>
        <w:spacing w:after="200" w:line="598" w:lineRule="exact"/>
        <w:ind w:firstLine="420" w:firstLineChars="200"/>
        <w:jc w:val="center"/>
        <w:rPr>
          <w:rFonts w:hint="eastAsia" w:ascii="宋体" w:hAnsi="宋体" w:eastAsia="宋体" w:cs="宋体"/>
          <w:b w:val="0"/>
          <w:bCs w:val="0"/>
          <w:kern w:val="0"/>
          <w:sz w:val="44"/>
          <w:szCs w:val="44"/>
        </w:rPr>
      </w:pPr>
      <w:r>
        <w:t xml:space="preserve"> </w:t>
      </w:r>
      <w:r>
        <w:rPr>
          <w:rFonts w:hint="eastAsia" w:ascii="宋体" w:hAnsi="宋体" w:eastAsia="宋体" w:cs="宋体"/>
          <w:b w:val="0"/>
          <w:bCs w:val="0"/>
          <w:kern w:val="0"/>
          <w:sz w:val="44"/>
          <w:szCs w:val="44"/>
        </w:rPr>
        <w:t>汉中市电动车管理条例</w:t>
      </w:r>
    </w:p>
    <w:p>
      <w:pPr>
        <w:adjustRightInd w:val="0"/>
        <w:snapToGrid w:val="0"/>
        <w:spacing w:line="560" w:lineRule="exact"/>
        <w:ind w:firstLine="320" w:firstLineChars="100"/>
        <w:rPr>
          <w:rFonts w:ascii="楷体_GB2312" w:eastAsia="楷体_GB2312" w:cs="Times New Roman"/>
          <w:sz w:val="32"/>
          <w:szCs w:val="32"/>
        </w:rPr>
      </w:pPr>
      <w:r>
        <w:rPr>
          <w:rFonts w:hint="eastAsia" w:ascii="楷体_GB2312" w:eastAsia="楷体_GB2312" w:cs="楷体_GB2312"/>
          <w:sz w:val="32"/>
          <w:szCs w:val="32"/>
        </w:rPr>
        <w:t>（</w:t>
      </w:r>
      <w:r>
        <w:rPr>
          <w:rFonts w:ascii="楷体_GB2312" w:eastAsia="楷体_GB2312" w:cs="楷体_GB2312"/>
          <w:sz w:val="32"/>
          <w:szCs w:val="32"/>
        </w:rPr>
        <w:t>2022</w:t>
      </w:r>
      <w:r>
        <w:rPr>
          <w:rFonts w:hint="eastAsia" w:ascii="楷体_GB2312" w:eastAsia="楷体_GB2312" w:cs="楷体_GB2312"/>
          <w:sz w:val="32"/>
          <w:szCs w:val="32"/>
        </w:rPr>
        <w:t>年</w:t>
      </w:r>
      <w:r>
        <w:rPr>
          <w:rFonts w:ascii="楷体_GB2312" w:eastAsia="楷体_GB2312" w:cs="楷体_GB2312"/>
          <w:sz w:val="32"/>
          <w:szCs w:val="32"/>
        </w:rPr>
        <w:t>8</w:t>
      </w:r>
      <w:r>
        <w:rPr>
          <w:rFonts w:hint="eastAsia" w:ascii="楷体_GB2312" w:eastAsia="楷体_GB2312" w:cs="楷体_GB2312"/>
          <w:sz w:val="32"/>
          <w:szCs w:val="32"/>
        </w:rPr>
        <w:t>月</w:t>
      </w:r>
      <w:r>
        <w:rPr>
          <w:rFonts w:ascii="楷体_GB2312" w:eastAsia="楷体_GB2312" w:cs="楷体_GB2312"/>
          <w:sz w:val="32"/>
          <w:szCs w:val="32"/>
        </w:rPr>
        <w:t>25</w:t>
      </w:r>
      <w:r>
        <w:rPr>
          <w:rFonts w:hint="eastAsia" w:ascii="楷体_GB2312" w:eastAsia="楷体_GB2312" w:cs="楷体_GB2312"/>
          <w:sz w:val="32"/>
          <w:szCs w:val="32"/>
        </w:rPr>
        <w:t>日汉中市第六届人民代表大会常务委员会第四次会议通过</w:t>
      </w:r>
      <w:r>
        <w:rPr>
          <w:rFonts w:ascii="楷体_GB2312" w:eastAsia="楷体_GB2312" w:cs="楷体_GB2312"/>
          <w:sz w:val="32"/>
          <w:szCs w:val="32"/>
        </w:rPr>
        <w:t xml:space="preserve">  2022</w:t>
      </w:r>
      <w:r>
        <w:rPr>
          <w:rFonts w:hint="eastAsia" w:ascii="楷体_GB2312" w:eastAsia="楷体_GB2312" w:cs="楷体_GB2312"/>
          <w:sz w:val="32"/>
          <w:szCs w:val="32"/>
        </w:rPr>
        <w:t>年</w:t>
      </w:r>
      <w:r>
        <w:rPr>
          <w:rFonts w:ascii="楷体_GB2312" w:eastAsia="楷体_GB2312" w:cs="楷体_GB2312"/>
          <w:sz w:val="32"/>
          <w:szCs w:val="32"/>
        </w:rPr>
        <w:t>9</w:t>
      </w:r>
      <w:r>
        <w:rPr>
          <w:rFonts w:hint="eastAsia" w:ascii="楷体_GB2312" w:eastAsia="楷体_GB2312" w:cs="楷体_GB2312"/>
          <w:sz w:val="32"/>
          <w:szCs w:val="32"/>
        </w:rPr>
        <w:t>月</w:t>
      </w:r>
      <w:r>
        <w:rPr>
          <w:rFonts w:ascii="楷体_GB2312" w:eastAsia="楷体_GB2312" w:cs="楷体_GB2312"/>
          <w:sz w:val="32"/>
          <w:szCs w:val="32"/>
        </w:rPr>
        <w:t>29</w:t>
      </w:r>
      <w:r>
        <w:rPr>
          <w:rFonts w:hint="eastAsia" w:ascii="楷体_GB2312" w:eastAsia="楷体_GB2312" w:cs="楷体_GB2312"/>
          <w:sz w:val="32"/>
          <w:szCs w:val="32"/>
        </w:rPr>
        <w:t>日陕西省第十三届人民代表大会常务委员会第三十六次会议批准）</w:t>
      </w:r>
    </w:p>
    <w:p>
      <w:pPr>
        <w:widowControl/>
        <w:adjustRightInd w:val="0"/>
        <w:snapToGrid w:val="0"/>
        <w:spacing w:after="200" w:line="598" w:lineRule="exact"/>
        <w:ind w:firstLine="441" w:firstLineChars="200"/>
        <w:jc w:val="left"/>
        <w:rPr>
          <w:rFonts w:ascii="仿宋" w:hAnsi="仿宋" w:eastAsia="仿宋" w:cs="Times New Roman"/>
          <w:b/>
          <w:bCs/>
          <w:kern w:val="0"/>
          <w:sz w:val="22"/>
          <w:szCs w:val="22"/>
          <w:shd w:val="clear" w:color="auto" w:fill="FFFFFF"/>
        </w:rPr>
      </w:pPr>
    </w:p>
    <w:p>
      <w:pPr>
        <w:widowControl/>
        <w:adjustRightInd w:val="0"/>
        <w:snapToGrid w:val="0"/>
        <w:spacing w:after="200" w:line="598" w:lineRule="exact"/>
        <w:ind w:firstLine="640" w:firstLineChars="200"/>
        <w:jc w:val="left"/>
        <w:rPr>
          <w:rFonts w:ascii="仿宋" w:hAnsi="仿宋" w:eastAsia="仿宋" w:cs="Times New Roman"/>
          <w:kern w:val="0"/>
          <w:sz w:val="32"/>
          <w:szCs w:val="32"/>
          <w:shd w:val="clear" w:color="auto" w:fill="FFFFFF"/>
        </w:rPr>
      </w:pPr>
      <w:r>
        <w:rPr>
          <w:rFonts w:hint="eastAsia" w:ascii="黑体" w:hAnsi="黑体" w:eastAsia="黑体" w:cs="黑体"/>
          <w:b w:val="0"/>
          <w:bCs w:val="0"/>
          <w:kern w:val="0"/>
          <w:sz w:val="32"/>
          <w:szCs w:val="32"/>
          <w:shd w:val="clear" w:color="auto" w:fill="FFFFFF"/>
        </w:rPr>
        <w:t>第一条</w:t>
      </w:r>
      <w:r>
        <w:rPr>
          <w:rFonts w:ascii="仿宋" w:hAnsi="仿宋" w:eastAsia="仿宋" w:cs="仿宋"/>
          <w:kern w:val="0"/>
          <w:sz w:val="32"/>
          <w:szCs w:val="32"/>
          <w:shd w:val="clear" w:color="auto" w:fill="FFFFFF"/>
        </w:rPr>
        <w:t xml:space="preserve">  </w:t>
      </w:r>
      <w:r>
        <w:rPr>
          <w:rFonts w:hint="eastAsia" w:ascii="仿宋" w:hAnsi="仿宋" w:eastAsia="仿宋" w:cs="仿宋"/>
          <w:kern w:val="0"/>
          <w:sz w:val="32"/>
          <w:szCs w:val="32"/>
          <w:shd w:val="clear" w:color="auto" w:fill="FFFFFF"/>
        </w:rPr>
        <w:t>为了规范电动车管理，维护道路交通秩序，预防和减少交通事故，保护公民人身和财产安全，根据《中华人民共和国道路交通安全法》《中华人民共和国产品质量法》《中华人民共和国道路交通安全法实施条例》《陕西省实施</w:t>
      </w:r>
      <w:r>
        <w:rPr>
          <w:rFonts w:ascii="仿宋" w:hAnsi="仿宋" w:eastAsia="仿宋" w:cs="仿宋"/>
          <w:kern w:val="0"/>
          <w:sz w:val="32"/>
          <w:szCs w:val="32"/>
          <w:shd w:val="clear" w:color="auto" w:fill="FFFFFF"/>
        </w:rPr>
        <w:t>&lt;</w:t>
      </w:r>
      <w:r>
        <w:rPr>
          <w:rFonts w:hint="eastAsia" w:ascii="仿宋" w:hAnsi="仿宋" w:eastAsia="仿宋" w:cs="仿宋"/>
          <w:kern w:val="0"/>
          <w:sz w:val="32"/>
          <w:szCs w:val="32"/>
          <w:shd w:val="clear" w:color="auto" w:fill="FFFFFF"/>
        </w:rPr>
        <w:t>中华人民共和国道路交通安全法</w:t>
      </w:r>
      <w:r>
        <w:rPr>
          <w:rFonts w:ascii="仿宋" w:hAnsi="仿宋" w:eastAsia="仿宋" w:cs="仿宋"/>
          <w:kern w:val="0"/>
          <w:sz w:val="32"/>
          <w:szCs w:val="32"/>
          <w:shd w:val="clear" w:color="auto" w:fill="FFFFFF"/>
        </w:rPr>
        <w:t>&gt;</w:t>
      </w:r>
      <w:r>
        <w:rPr>
          <w:rFonts w:hint="eastAsia" w:ascii="仿宋" w:hAnsi="仿宋" w:eastAsia="仿宋" w:cs="仿宋"/>
          <w:kern w:val="0"/>
          <w:sz w:val="32"/>
          <w:szCs w:val="32"/>
          <w:shd w:val="clear" w:color="auto" w:fill="FFFFFF"/>
        </w:rPr>
        <w:t>办法》等法律法规的规定，结合本市实际，制定本条例。</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第二条</w:t>
      </w:r>
      <w:r>
        <w:rPr>
          <w:rFonts w:ascii="仿宋" w:hAnsi="仿宋" w:eastAsia="仿宋" w:cs="仿宋"/>
          <w:sz w:val="32"/>
          <w:szCs w:val="32"/>
        </w:rPr>
        <w:t xml:space="preserve">  </w:t>
      </w:r>
      <w:r>
        <w:rPr>
          <w:rFonts w:hint="eastAsia" w:ascii="仿宋" w:hAnsi="仿宋" w:eastAsia="仿宋" w:cs="仿宋"/>
          <w:sz w:val="32"/>
          <w:szCs w:val="32"/>
          <w:shd w:val="clear" w:color="auto" w:fill="FFFFFF"/>
        </w:rPr>
        <w:t>本</w:t>
      </w:r>
      <w:r>
        <w:rPr>
          <w:rFonts w:hint="eastAsia" w:ascii="仿宋" w:hAnsi="仿宋" w:eastAsia="仿宋" w:cs="仿宋"/>
          <w:sz w:val="32"/>
          <w:szCs w:val="32"/>
        </w:rPr>
        <w:t>条例</w:t>
      </w:r>
      <w:r>
        <w:rPr>
          <w:rFonts w:hint="eastAsia" w:ascii="仿宋" w:hAnsi="仿宋" w:eastAsia="仿宋" w:cs="仿宋"/>
          <w:sz w:val="32"/>
          <w:szCs w:val="32"/>
          <w:shd w:val="clear" w:color="auto" w:fill="FFFFFF"/>
        </w:rPr>
        <w:t>适用于本市行政区域内电动车的生产、销售、登记、通行以及相关管理活动。</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第三条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rPr>
        <w:t>本条例所称电动车是指电动自行车和非国标的电动自行车、电动三轮车、电动四轮车。</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电动自行车是指以车载蓄电池作为辅助能源，具有脚踏骑行能力，能实现电助动、电驱动功能，符合《电动自行车安全技术规范》国家标准的两轮自行车。</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符合国家</w:t>
      </w:r>
      <w:r>
        <w:rPr>
          <w:rFonts w:hint="eastAsia" w:ascii="仿宋" w:hAnsi="仿宋" w:eastAsia="仿宋" w:cs="仿宋"/>
          <w:sz w:val="32"/>
          <w:szCs w:val="32"/>
        </w:rPr>
        <w:t>机动车</w:t>
      </w:r>
      <w:r>
        <w:rPr>
          <w:rFonts w:hint="eastAsia" w:ascii="仿宋" w:hAnsi="仿宋" w:eastAsia="仿宋" w:cs="仿宋"/>
          <w:sz w:val="32"/>
          <w:szCs w:val="32"/>
          <w:shd w:val="clear" w:color="auto" w:fill="FFFFFF"/>
        </w:rPr>
        <w:t>标准</w:t>
      </w:r>
      <w:r>
        <w:rPr>
          <w:rFonts w:hint="eastAsia" w:ascii="仿宋" w:hAnsi="仿宋" w:eastAsia="仿宋" w:cs="仿宋"/>
          <w:sz w:val="32"/>
          <w:szCs w:val="32"/>
        </w:rPr>
        <w:t>并已列入《道路机动车辆生产企业及产品公告》的电动车辆，按照有关法律法规管理。</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国家对特定群体或者限定情形使用的特种电动车辆有规定的适用其规定。</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第四条</w:t>
      </w:r>
      <w:r>
        <w:rPr>
          <w:rFonts w:ascii="仿宋" w:hAnsi="仿宋" w:eastAsia="仿宋" w:cs="仿宋"/>
          <w:sz w:val="32"/>
          <w:szCs w:val="32"/>
        </w:rPr>
        <w:t xml:space="preserve">  </w:t>
      </w:r>
      <w:r>
        <w:rPr>
          <w:rFonts w:hint="eastAsia" w:ascii="仿宋" w:hAnsi="仿宋" w:eastAsia="仿宋" w:cs="仿宋"/>
          <w:sz w:val="32"/>
          <w:szCs w:val="32"/>
        </w:rPr>
        <w:t>公安机关交通管理部门负责电动车的登记和道路通行、秩序、事故处理等工作。</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市场监督管理部门负责电动车产品质量、电动车销售市场的监督管理工作。</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生态环境部门负责电动车废旧</w:t>
      </w:r>
      <w:r>
        <w:rPr>
          <w:rFonts w:hint="eastAsia" w:ascii="仿宋" w:hAnsi="仿宋" w:eastAsia="仿宋" w:cs="仿宋"/>
          <w:sz w:val="32"/>
          <w:szCs w:val="32"/>
        </w:rPr>
        <w:t>铅蓄</w:t>
      </w:r>
      <w:r>
        <w:rPr>
          <w:rFonts w:hint="eastAsia" w:ascii="仿宋" w:hAnsi="仿宋" w:eastAsia="仿宋" w:cs="仿宋"/>
          <w:sz w:val="32"/>
          <w:szCs w:val="32"/>
          <w:shd w:val="clear" w:color="auto" w:fill="FFFFFF"/>
        </w:rPr>
        <w:t>电池收集、贮存、转移、利用、处置的监督管理。</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工业和信息化、住房和城乡建设、城市管理、</w:t>
      </w:r>
      <w:r>
        <w:rPr>
          <w:rFonts w:hint="eastAsia" w:ascii="仿宋" w:hAnsi="仿宋" w:eastAsia="仿宋" w:cs="仿宋"/>
          <w:sz w:val="32"/>
          <w:szCs w:val="32"/>
        </w:rPr>
        <w:t>交通运输</w:t>
      </w:r>
      <w:r>
        <w:rPr>
          <w:rFonts w:hint="eastAsia" w:ascii="仿宋" w:hAnsi="仿宋" w:eastAsia="仿宋" w:cs="仿宋"/>
          <w:sz w:val="32"/>
          <w:szCs w:val="32"/>
          <w:shd w:val="clear" w:color="auto" w:fill="FFFFFF"/>
        </w:rPr>
        <w:t>、商务、消防救援等部门或机构按照各自职责做好电动车管理的相关工作。</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第五条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在本市生产或销售的电动车应当符合强制性国家标准。</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国家规定</w:t>
      </w:r>
      <w:r>
        <w:rPr>
          <w:rFonts w:hint="eastAsia" w:ascii="仿宋" w:hAnsi="仿宋" w:eastAsia="仿宋" w:cs="仿宋"/>
          <w:sz w:val="32"/>
          <w:szCs w:val="32"/>
        </w:rPr>
        <w:t>实施强制性产品认证管理或者准入</w:t>
      </w:r>
      <w:r>
        <w:rPr>
          <w:rFonts w:hint="eastAsia" w:ascii="仿宋" w:hAnsi="仿宋" w:eastAsia="仿宋" w:cs="仿宋"/>
          <w:sz w:val="32"/>
          <w:szCs w:val="32"/>
          <w:shd w:val="clear" w:color="auto" w:fill="FFFFFF"/>
        </w:rPr>
        <w:t>许可</w:t>
      </w:r>
      <w:r>
        <w:rPr>
          <w:rFonts w:hint="eastAsia" w:ascii="仿宋" w:hAnsi="仿宋" w:eastAsia="仿宋" w:cs="仿宋"/>
          <w:sz w:val="32"/>
          <w:szCs w:val="32"/>
        </w:rPr>
        <w:t>管理</w:t>
      </w:r>
      <w:r>
        <w:rPr>
          <w:rFonts w:hint="eastAsia" w:ascii="仿宋" w:hAnsi="仿宋" w:eastAsia="仿宋" w:cs="仿宋"/>
          <w:sz w:val="32"/>
          <w:szCs w:val="32"/>
          <w:shd w:val="clear" w:color="auto" w:fill="FFFFFF"/>
        </w:rPr>
        <w:t>的，未经</w:t>
      </w:r>
      <w:r>
        <w:rPr>
          <w:rFonts w:hint="eastAsia" w:ascii="仿宋" w:hAnsi="仿宋" w:eastAsia="仿宋" w:cs="仿宋"/>
          <w:sz w:val="32"/>
          <w:szCs w:val="32"/>
        </w:rPr>
        <w:t>认证并标注认证标志或者未</w:t>
      </w:r>
      <w:r>
        <w:rPr>
          <w:rFonts w:hint="eastAsia" w:ascii="仿宋" w:hAnsi="仿宋" w:eastAsia="仿宋" w:cs="仿宋"/>
          <w:sz w:val="32"/>
          <w:szCs w:val="32"/>
          <w:shd w:val="clear" w:color="auto" w:fill="FFFFFF"/>
        </w:rPr>
        <w:t>取得生产许可证的电动车，不得在本市生产、销售。</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第六条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电动车销售者应当建立实名制销售台账，</w:t>
      </w:r>
      <w:r>
        <w:rPr>
          <w:rFonts w:hint="eastAsia" w:ascii="仿宋" w:hAnsi="仿宋" w:eastAsia="仿宋" w:cs="仿宋"/>
          <w:sz w:val="32"/>
          <w:szCs w:val="32"/>
        </w:rPr>
        <w:t>向消费者提供产品质量合格证和发票</w:t>
      </w:r>
      <w:r>
        <w:rPr>
          <w:rFonts w:ascii="仿宋" w:hAnsi="仿宋" w:eastAsia="仿宋" w:cs="仿宋"/>
          <w:sz w:val="32"/>
          <w:szCs w:val="32"/>
        </w:rPr>
        <w:t>,</w:t>
      </w:r>
      <w:r>
        <w:rPr>
          <w:rFonts w:hint="eastAsia" w:ascii="仿宋" w:hAnsi="仿宋" w:eastAsia="仿宋" w:cs="仿宋"/>
          <w:sz w:val="32"/>
          <w:szCs w:val="32"/>
        </w:rPr>
        <w:t>并承诺所售电动车符合登记条件</w:t>
      </w:r>
      <w:r>
        <w:rPr>
          <w:rFonts w:hint="eastAsia" w:ascii="仿宋" w:hAnsi="仿宋" w:eastAsia="仿宋" w:cs="仿宋"/>
          <w:sz w:val="32"/>
          <w:szCs w:val="32"/>
          <w:shd w:val="clear" w:color="auto" w:fill="FFFFFF"/>
        </w:rPr>
        <w:t>。</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本条例实施后购置的电动车因不符合条件不予登记的，消费者可以要求销售者退货或者更换。给消费者造成损失的，销售者应当依法承担民事赔偿责任。</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七</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任何单位和个人不得对电动车实施下列行为：</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（一）改装或者改动电动机，使其超过原车出厂设置的额定功率；</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（二）改装或者拆除限速装置、脚踏骑行设备；</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（三）拆除车速提示音装置；</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（四）加装蓄电池或者更换不符合原车出厂设置额定电压的蓄电池；</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（五）擅自加装车箱、棚架等影响行驶安全的装置；</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（六）其他影响通行安全的拼装、改装行为。</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八</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鼓励电动车生产者、销售者、维修者采取以旧换新、折价回购等方式回收废旧电动车和不符合强制性国家标准的电动车。</w:t>
      </w:r>
    </w:p>
    <w:p>
      <w:pPr>
        <w:shd w:val="clear" w:color="auto" w:fill="FFFFFF"/>
        <w:spacing w:line="598" w:lineRule="exact"/>
        <w:ind w:firstLine="640" w:firstLineChars="200"/>
        <w:rPr>
          <w:rFonts w:ascii="仿宋" w:hAnsi="仿宋" w:eastAsia="仿宋" w:cs="Times New Roman"/>
          <w:spacing w:val="-5"/>
          <w:sz w:val="32"/>
          <w:szCs w:val="32"/>
        </w:rPr>
      </w:pPr>
      <w:r>
        <w:rPr>
          <w:rFonts w:hint="eastAsia" w:ascii="仿宋" w:hAnsi="仿宋" w:eastAsia="仿宋" w:cs="仿宋"/>
          <w:sz w:val="32"/>
          <w:szCs w:val="32"/>
          <w:shd w:val="clear" w:color="auto" w:fill="FFFFFF"/>
        </w:rPr>
        <w:t>鼓</w:t>
      </w:r>
      <w:r>
        <w:rPr>
          <w:rFonts w:hint="eastAsia" w:ascii="仿宋" w:hAnsi="仿宋" w:eastAsia="仿宋" w:cs="仿宋"/>
          <w:spacing w:val="-5"/>
          <w:sz w:val="32"/>
          <w:szCs w:val="32"/>
          <w:shd w:val="clear" w:color="auto" w:fill="FFFFFF"/>
        </w:rPr>
        <w:t>励电动车所有人提前报废不符合强制性国家标准的电动车。</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九</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电动车所有人或者使用人应当将电动车废旧蓄电池移交具有相应危险废物经营处理资质的单位集中收集、处置。电动车及其蓄电池的生产者、销售者回收废旧蓄电池，应当建立回收台账，并将废旧蓄电池移交至具有相应资质的单位集中处置。</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任何单位和个人不得随意丢弃废旧蓄电池或者以旧充新进行销售。</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rPr>
        <w:t>第十条</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电动车依法实行登记管理制度。对符合登记条件的，按照规定的标准、程序和期限办理登记。</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电动车应当在取得公安机关交通管理部门核发的有效号牌、行驶证后，方可上道路行驶。</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互联网租赁电动自行车应当由运营企业办理号牌和行驶证后方可投入运营。</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县级以上公安机关交通管理部门可以委托电动自行车销售者带牌证销售。</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第十</w:t>
      </w:r>
      <w:r>
        <w:rPr>
          <w:rFonts w:hint="eastAsia" w:ascii="黑体" w:hAnsi="黑体" w:eastAsia="黑体" w:cs="黑体"/>
          <w:b w:val="0"/>
          <w:bCs w:val="0"/>
          <w:sz w:val="32"/>
          <w:szCs w:val="32"/>
        </w:rPr>
        <w:t>一</w:t>
      </w:r>
      <w:r>
        <w:rPr>
          <w:rFonts w:hint="eastAsia" w:ascii="黑体" w:hAnsi="黑体" w:eastAsia="黑体" w:cs="黑体"/>
          <w:b w:val="0"/>
          <w:bCs w:val="0"/>
          <w:sz w:val="32"/>
          <w:szCs w:val="32"/>
          <w:shd w:val="clear" w:color="auto" w:fill="FFFFFF"/>
        </w:rPr>
        <w:t>条</w:t>
      </w:r>
      <w:r>
        <w:rPr>
          <w:rFonts w:ascii="仿宋" w:hAnsi="仿宋" w:eastAsia="仿宋" w:cs="仿宋"/>
          <w:sz w:val="32"/>
          <w:szCs w:val="32"/>
        </w:rPr>
        <w:t xml:space="preserve">  </w:t>
      </w:r>
      <w:r>
        <w:rPr>
          <w:rFonts w:hint="eastAsia" w:ascii="仿宋" w:hAnsi="仿宋" w:eastAsia="仿宋" w:cs="仿宋"/>
          <w:sz w:val="32"/>
          <w:szCs w:val="32"/>
        </w:rPr>
        <w:t>本条例施行前在用的符合登记条件的电动车，电动车所有人应当自本条例施行之日起三十日内，向公安机关交通管理部门申请办理登记。</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第十</w:t>
      </w:r>
      <w:r>
        <w:rPr>
          <w:rFonts w:hint="eastAsia" w:ascii="黑体" w:hAnsi="黑体" w:eastAsia="黑体" w:cs="黑体"/>
          <w:b w:val="0"/>
          <w:bCs w:val="0"/>
          <w:sz w:val="32"/>
          <w:szCs w:val="32"/>
        </w:rPr>
        <w:t>二</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rPr>
        <w:t>本条例施行前在用的不符合国家标准的电动车，实行限期退出过渡制度。</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非国标电动自行车的限期退出过渡期，执行本省的相关规定，限期退出过渡期内悬挂临时号牌。</w:t>
      </w:r>
    </w:p>
    <w:p>
      <w:pPr>
        <w:shd w:val="clear" w:color="auto" w:fill="FFFFFF"/>
        <w:spacing w:line="598" w:lineRule="exact"/>
        <w:ind w:firstLine="640" w:firstLineChars="200"/>
        <w:rPr>
          <w:rFonts w:ascii="仿宋" w:hAnsi="仿宋" w:eastAsia="仿宋" w:cs="仿宋"/>
          <w:sz w:val="32"/>
          <w:szCs w:val="32"/>
        </w:rPr>
      </w:pPr>
      <w:r>
        <w:rPr>
          <w:rFonts w:hint="eastAsia" w:ascii="仿宋" w:hAnsi="仿宋" w:eastAsia="仿宋" w:cs="仿宋"/>
          <w:sz w:val="32"/>
          <w:szCs w:val="32"/>
        </w:rPr>
        <w:t>其他不符合国家机动车标准，未列入《道路机动车辆生产企业及产品公告》的电动车</w:t>
      </w:r>
      <w:bookmarkStart w:id="0" w:name="tiao15_kuan2"/>
      <w:bookmarkEnd w:id="0"/>
      <w:r>
        <w:rPr>
          <w:rFonts w:hint="eastAsia" w:ascii="仿宋" w:hAnsi="仿宋" w:eastAsia="仿宋" w:cs="仿宋"/>
          <w:sz w:val="32"/>
          <w:szCs w:val="32"/>
        </w:rPr>
        <w:t>自本条例施行之日起，实行三年限期退出过渡制度，限期退出过渡期满后不得上道路行驶。限期退出过渡期内实行登记备案管理，具体办法由市人民政府制定。</w:t>
      </w:r>
      <w:r>
        <w:rPr>
          <w:rFonts w:ascii="仿宋" w:hAnsi="仿宋" w:eastAsia="仿宋" w:cs="仿宋"/>
          <w:sz w:val="32"/>
          <w:szCs w:val="32"/>
        </w:rPr>
        <w:t xml:space="preserve">  </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十三</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驾驶电动自行车应当年满十六周岁，驾驶其他电动车应当年满十八周岁。</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十四</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ascii="Times New Roman" w:hAnsi="Times New Roman" w:eastAsia="仿宋_GB2312" w:cs="Times New Roman"/>
          <w:b/>
          <w:bCs/>
          <w:sz w:val="32"/>
          <w:szCs w:val="32"/>
          <w:shd w:val="clear" w:color="auto" w:fill="FFFFFF"/>
        </w:rPr>
        <w:t xml:space="preserve">  </w:t>
      </w:r>
      <w:r>
        <w:rPr>
          <w:rFonts w:hint="eastAsia" w:ascii="仿宋" w:hAnsi="仿宋" w:eastAsia="仿宋" w:cs="仿宋"/>
          <w:sz w:val="32"/>
          <w:szCs w:val="32"/>
          <w:shd w:val="clear" w:color="auto" w:fill="FFFFFF"/>
        </w:rPr>
        <w:t>驾驶电动自行车、非国标电动自行车（互联网租赁电动自行车除外）上路行驶，应当携带行驶证；驾驶其他电动车上道路行驶，应当携带行驶证、驾驶证。</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十五</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驾驶电动车上道路行驶时，应当遵守下列道路通行规定：</w:t>
      </w:r>
    </w:p>
    <w:p>
      <w:pPr>
        <w:shd w:val="clear" w:color="auto" w:fill="FFFFFF"/>
        <w:spacing w:line="598"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（一）在指定位置悬挂号牌并保持清晰、完整，不得故意遮挡、污损，不得转借、涂改，不得伪造、变造或者使用其他电动车的号牌、行驶证</w:t>
      </w:r>
      <w:r>
        <w:rPr>
          <w:rFonts w:ascii="仿宋" w:hAnsi="仿宋" w:eastAsia="仿宋" w:cs="仿宋"/>
          <w:sz w:val="32"/>
          <w:szCs w:val="32"/>
          <w:shd w:val="clear" w:color="auto" w:fill="FFFFFF"/>
        </w:rPr>
        <w:t>;</w:t>
      </w:r>
    </w:p>
    <w:p>
      <w:pPr>
        <w:shd w:val="clear" w:color="auto" w:fill="FFFFFF"/>
        <w:spacing w:line="598" w:lineRule="exact"/>
        <w:ind w:firstLine="480" w:firstLineChars="150"/>
        <w:rPr>
          <w:rFonts w:ascii="仿宋" w:hAnsi="仿宋" w:eastAsia="仿宋" w:cs="Times New Roman"/>
          <w:sz w:val="32"/>
          <w:szCs w:val="32"/>
        </w:rPr>
      </w:pPr>
      <w:r>
        <w:rPr>
          <w:rFonts w:hint="eastAsia" w:ascii="仿宋" w:hAnsi="仿宋" w:eastAsia="仿宋" w:cs="仿宋"/>
          <w:sz w:val="32"/>
          <w:szCs w:val="32"/>
          <w:shd w:val="clear" w:color="auto" w:fill="FFFFFF"/>
        </w:rPr>
        <w:t>（二）遵守交通信号灯、交通标志、交通标线，服从交通警察指挥；</w:t>
      </w:r>
    </w:p>
    <w:p>
      <w:pPr>
        <w:shd w:val="clear" w:color="auto" w:fill="FFFFFF"/>
        <w:spacing w:line="598" w:lineRule="exact"/>
        <w:ind w:firstLine="480" w:firstLineChars="150"/>
        <w:rPr>
          <w:rFonts w:ascii="仿宋" w:hAnsi="仿宋" w:eastAsia="仿宋" w:cs="Times New Roman"/>
          <w:sz w:val="32"/>
          <w:szCs w:val="32"/>
        </w:rPr>
      </w:pPr>
      <w:r>
        <w:rPr>
          <w:rFonts w:hint="eastAsia" w:ascii="仿宋" w:hAnsi="仿宋" w:eastAsia="仿宋" w:cs="仿宋"/>
          <w:sz w:val="32"/>
          <w:szCs w:val="32"/>
          <w:shd w:val="clear" w:color="auto" w:fill="FFFFFF"/>
        </w:rPr>
        <w:t>（三）遵守通行路段、通行时间的管理规定；</w:t>
      </w:r>
    </w:p>
    <w:p>
      <w:pPr>
        <w:shd w:val="clear" w:color="auto" w:fill="FFFFFF"/>
        <w:spacing w:line="598" w:lineRule="exact"/>
        <w:ind w:firstLine="480" w:firstLineChars="150"/>
        <w:rPr>
          <w:rFonts w:ascii="仿宋" w:hAnsi="仿宋" w:eastAsia="仿宋" w:cs="Times New Roman"/>
          <w:sz w:val="32"/>
          <w:szCs w:val="32"/>
        </w:rPr>
      </w:pPr>
      <w:r>
        <w:rPr>
          <w:rFonts w:hint="eastAsia" w:ascii="仿宋" w:hAnsi="仿宋" w:eastAsia="仿宋" w:cs="仿宋"/>
          <w:sz w:val="32"/>
          <w:szCs w:val="32"/>
          <w:shd w:val="clear" w:color="auto" w:fill="FFFFFF"/>
        </w:rPr>
        <w:t>（四）保持制动器、后视镜、夜间照明灯、反光装置等安全设施性能状况良好；</w:t>
      </w:r>
    </w:p>
    <w:p>
      <w:pPr>
        <w:shd w:val="clear" w:color="auto" w:fill="FFFFFF"/>
        <w:spacing w:line="598" w:lineRule="exact"/>
        <w:ind w:firstLine="480" w:firstLineChars="150"/>
        <w:rPr>
          <w:rFonts w:ascii="仿宋" w:hAnsi="仿宋" w:eastAsia="仿宋" w:cs="Times New Roman"/>
          <w:sz w:val="32"/>
          <w:szCs w:val="32"/>
        </w:rPr>
      </w:pPr>
      <w:r>
        <w:rPr>
          <w:rFonts w:hint="eastAsia" w:ascii="仿宋" w:hAnsi="仿宋" w:eastAsia="仿宋" w:cs="仿宋"/>
          <w:sz w:val="32"/>
          <w:szCs w:val="32"/>
          <w:shd w:val="clear" w:color="auto" w:fill="FFFFFF"/>
        </w:rPr>
        <w:t>（五）转弯时让直行车辆和行人优先通行；</w:t>
      </w:r>
    </w:p>
    <w:p>
      <w:pPr>
        <w:shd w:val="clear" w:color="auto" w:fill="FFFFFF"/>
        <w:spacing w:line="598" w:lineRule="exact"/>
        <w:ind w:firstLine="480" w:firstLineChars="150"/>
        <w:rPr>
          <w:rFonts w:ascii="仿宋" w:hAnsi="仿宋" w:eastAsia="仿宋" w:cs="Times New Roman"/>
          <w:sz w:val="32"/>
          <w:szCs w:val="32"/>
        </w:rPr>
      </w:pPr>
      <w:r>
        <w:rPr>
          <w:rFonts w:hint="eastAsia" w:ascii="仿宋" w:hAnsi="仿宋" w:eastAsia="仿宋" w:cs="仿宋"/>
          <w:sz w:val="32"/>
          <w:szCs w:val="32"/>
          <w:shd w:val="clear" w:color="auto" w:fill="FFFFFF"/>
        </w:rPr>
        <w:t>（六）转弯时，应当开启转向灯，没有转向灯的，应当在确保安全的前提下转弯；遇有雾、霾、雨等低能见度或者夜间行驶，应当开启照明装置；</w:t>
      </w:r>
    </w:p>
    <w:p>
      <w:pPr>
        <w:shd w:val="clear" w:color="auto" w:fill="FFFFFF"/>
        <w:spacing w:line="598" w:lineRule="exact"/>
        <w:ind w:firstLine="640" w:firstLineChars="200"/>
        <w:rPr>
          <w:rFonts w:ascii="仿宋" w:hAnsi="仿宋" w:eastAsia="仿宋" w:cs="Times New Roman"/>
          <w:b/>
          <w:bCs/>
          <w:sz w:val="32"/>
          <w:szCs w:val="32"/>
        </w:rPr>
      </w:pPr>
      <w:r>
        <w:rPr>
          <w:rFonts w:hint="eastAsia" w:ascii="仿宋" w:hAnsi="仿宋" w:eastAsia="仿宋" w:cs="仿宋"/>
          <w:sz w:val="32"/>
          <w:szCs w:val="32"/>
          <w:shd w:val="clear" w:color="auto" w:fill="FFFFFF"/>
        </w:rPr>
        <w:t>（七）行经人行横道时减速慢行，遇行人正在通过人行横道的，停车让行；</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（八）电动自行车、非国标电动自行车应当在非机动车道行驶，在没有划设非机动车道的道路上应当靠车行道的右侧行驶。电动三轮车、电动四轮车应当在最右侧机动车道行驶；</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（九）因非机动车道被占用无法在本车道内行驶的电动自行车</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可以在受阻的路段借用相邻的机动车道行驶，并在驶过被占用路段后迅速驶回非机动车道；</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（十）电动自行车、非国标电动自行车在非机动车道内行驶时速不得超过十五公里，其他电动车按限速标志、标线行驶；</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（十一）法律、法规关于</w:t>
      </w:r>
      <w:r>
        <w:rPr>
          <w:rFonts w:hint="eastAsia" w:ascii="仿宋" w:hAnsi="仿宋" w:eastAsia="仿宋" w:cs="仿宋"/>
          <w:sz w:val="32"/>
          <w:szCs w:val="32"/>
        </w:rPr>
        <w:t>机动车、非机动车</w:t>
      </w:r>
      <w:r>
        <w:rPr>
          <w:rFonts w:hint="eastAsia" w:ascii="仿宋" w:hAnsi="仿宋" w:eastAsia="仿宋" w:cs="仿宋"/>
          <w:sz w:val="32"/>
          <w:szCs w:val="32"/>
          <w:shd w:val="clear" w:color="auto" w:fill="FFFFFF"/>
        </w:rPr>
        <w:t>道路通行的其他规定。</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十六</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驾驶电动车禁止下列行为：</w:t>
      </w:r>
    </w:p>
    <w:p>
      <w:pPr>
        <w:shd w:val="clear" w:color="auto" w:fill="FFFFFF"/>
        <w:spacing w:line="598"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（一）逆向行驶</w:t>
      </w:r>
      <w:r>
        <w:rPr>
          <w:rFonts w:ascii="仿宋" w:hAnsi="仿宋" w:eastAsia="仿宋" w:cs="仿宋"/>
          <w:sz w:val="32"/>
          <w:szCs w:val="32"/>
          <w:shd w:val="clear" w:color="auto" w:fill="FFFFFF"/>
        </w:rPr>
        <w:t>;</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（二）从事载客营运；</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（三）手中持物、单手扶持行驶或者使用电子设备等影响安全驾驶的行为；</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（四）醉酒驾驶电动自行车，饮酒后驾驶其他电动车；</w:t>
      </w:r>
    </w:p>
    <w:p>
      <w:pPr>
        <w:shd w:val="clear" w:color="auto" w:fill="FFFFFF"/>
        <w:spacing w:line="598" w:lineRule="exact"/>
        <w:ind w:firstLine="640" w:firstLineChars="200"/>
        <w:rPr>
          <w:rFonts w:ascii="仿宋" w:hAnsi="仿宋" w:eastAsia="仿宋" w:cs="Times New Roman"/>
          <w:spacing w:val="-2"/>
          <w:sz w:val="32"/>
          <w:szCs w:val="32"/>
        </w:rPr>
      </w:pPr>
      <w:r>
        <w:rPr>
          <w:rFonts w:hint="eastAsia" w:ascii="仿宋" w:hAnsi="仿宋" w:eastAsia="仿宋" w:cs="仿宋"/>
          <w:sz w:val="32"/>
          <w:szCs w:val="32"/>
          <w:shd w:val="clear" w:color="auto" w:fill="FFFFFF"/>
        </w:rPr>
        <w:t>（五）</w:t>
      </w:r>
      <w:r>
        <w:rPr>
          <w:rFonts w:hint="eastAsia" w:ascii="仿宋" w:hAnsi="仿宋" w:eastAsia="仿宋" w:cs="仿宋"/>
          <w:spacing w:val="-2"/>
          <w:sz w:val="32"/>
          <w:szCs w:val="32"/>
          <w:shd w:val="clear" w:color="auto" w:fill="FFFFFF"/>
        </w:rPr>
        <w:t>服用国家管制的精神药品或者麻醉药品后驾驶电动车；</w:t>
      </w:r>
    </w:p>
    <w:p>
      <w:pPr>
        <w:shd w:val="clear" w:color="auto" w:fill="FFFFFF"/>
        <w:spacing w:line="598" w:lineRule="exact"/>
        <w:ind w:firstLine="640" w:firstLineChars="200"/>
        <w:rPr>
          <w:rFonts w:ascii="仿宋" w:hAnsi="仿宋" w:eastAsia="仿宋" w:cs="Times New Roman"/>
          <w:spacing w:val="-6"/>
          <w:sz w:val="32"/>
          <w:szCs w:val="32"/>
        </w:rPr>
      </w:pPr>
      <w:r>
        <w:rPr>
          <w:rFonts w:hint="eastAsia" w:ascii="仿宋" w:hAnsi="仿宋" w:eastAsia="仿宋" w:cs="仿宋"/>
          <w:sz w:val="32"/>
          <w:szCs w:val="32"/>
          <w:shd w:val="clear" w:color="auto" w:fill="FFFFFF"/>
        </w:rPr>
        <w:t>（六）</w:t>
      </w:r>
      <w:r>
        <w:rPr>
          <w:rFonts w:hint="eastAsia" w:ascii="仿宋" w:hAnsi="仿宋" w:eastAsia="仿宋" w:cs="仿宋"/>
          <w:spacing w:val="-6"/>
          <w:sz w:val="32"/>
          <w:szCs w:val="32"/>
          <w:shd w:val="clear" w:color="auto" w:fill="FFFFFF"/>
        </w:rPr>
        <w:t>驾驶拼装、改装的或者加装</w:t>
      </w:r>
      <w:r>
        <w:rPr>
          <w:rFonts w:hint="eastAsia" w:ascii="仿宋" w:hAnsi="仿宋" w:eastAsia="仿宋" w:cs="仿宋"/>
          <w:sz w:val="32"/>
          <w:szCs w:val="32"/>
        </w:rPr>
        <w:t>影响行驶</w:t>
      </w:r>
      <w:r>
        <w:rPr>
          <w:rFonts w:hint="eastAsia" w:ascii="仿宋" w:hAnsi="仿宋" w:eastAsia="仿宋" w:cs="仿宋"/>
          <w:spacing w:val="-6"/>
          <w:sz w:val="32"/>
          <w:szCs w:val="32"/>
          <w:shd w:val="clear" w:color="auto" w:fill="FFFFFF"/>
        </w:rPr>
        <w:t>安全装置的电动车；</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（七）驾驶时扶身并行或者互相追逐、竞驶、竞技、驾驶表演等危害道路交通安全行为；</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（八）法律、法规禁止的其他行为。</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十七</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驾驶、乘坐电动自行车、非国标电动自行车，应当佩戴安全头盔。</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shd w:val="clear" w:color="auto" w:fill="FFFFFF"/>
        </w:rPr>
        <w:t>第</w:t>
      </w:r>
      <w:r>
        <w:rPr>
          <w:rFonts w:hint="eastAsia" w:ascii="黑体" w:hAnsi="黑体" w:eastAsia="黑体" w:cs="黑体"/>
          <w:b w:val="0"/>
          <w:bCs w:val="0"/>
          <w:sz w:val="32"/>
          <w:szCs w:val="32"/>
        </w:rPr>
        <w:t>十八</w:t>
      </w:r>
      <w:r>
        <w:rPr>
          <w:rFonts w:hint="eastAsia" w:ascii="黑体" w:hAnsi="黑体" w:eastAsia="黑体" w:cs="黑体"/>
          <w:b w:val="0"/>
          <w:bCs w:val="0"/>
          <w:sz w:val="32"/>
          <w:szCs w:val="32"/>
          <w:shd w:val="clear" w:color="auto" w:fill="FFFFFF"/>
        </w:rPr>
        <w:t>条</w:t>
      </w:r>
      <w:r>
        <w:rPr>
          <w:rFonts w:ascii="仿宋" w:hAnsi="仿宋" w:eastAsia="仿宋" w:cs="仿宋"/>
          <w:b/>
          <w:bCs/>
          <w:sz w:val="32"/>
          <w:szCs w:val="32"/>
          <w:shd w:val="clear" w:color="auto" w:fill="FFFFFF"/>
        </w:rPr>
        <w:t xml:space="preserve">  </w:t>
      </w:r>
      <w:r>
        <w:rPr>
          <w:rFonts w:hint="eastAsia" w:ascii="仿宋" w:hAnsi="仿宋" w:eastAsia="仿宋" w:cs="仿宋"/>
          <w:sz w:val="32"/>
          <w:szCs w:val="32"/>
          <w:shd w:val="clear" w:color="auto" w:fill="FFFFFF"/>
        </w:rPr>
        <w:t>电动车载人载物应当遵守下列规定：</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（一）</w:t>
      </w:r>
      <w:r>
        <w:rPr>
          <w:rFonts w:hint="eastAsia" w:ascii="仿宋" w:hAnsi="仿宋" w:eastAsia="仿宋" w:cs="仿宋"/>
          <w:sz w:val="32"/>
          <w:szCs w:val="32"/>
        </w:rPr>
        <w:t>年满十六周岁的</w:t>
      </w:r>
      <w:r>
        <w:rPr>
          <w:rFonts w:hint="eastAsia" w:ascii="仿宋" w:hAnsi="仿宋" w:eastAsia="仿宋" w:cs="仿宋"/>
          <w:sz w:val="32"/>
          <w:szCs w:val="32"/>
          <w:shd w:val="clear" w:color="auto" w:fill="FFFFFF"/>
        </w:rPr>
        <w:t>未成年人驾驶电动自行车不得载人；</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rPr>
        <w:t>（二）</w:t>
      </w:r>
      <w:r>
        <w:rPr>
          <w:rFonts w:hint="eastAsia" w:ascii="仿宋" w:hAnsi="仿宋" w:eastAsia="仿宋" w:cs="仿宋"/>
          <w:sz w:val="32"/>
          <w:szCs w:val="32"/>
          <w:shd w:val="clear" w:color="auto" w:fill="FFFFFF"/>
        </w:rPr>
        <w:t>成年人驾驶电动自行车可以搭载一名不超过十二周岁的未成年人，六周岁以下儿童应当乘坐在固定座椅内；</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w:t>
      </w:r>
      <w:r>
        <w:rPr>
          <w:rFonts w:hint="eastAsia" w:ascii="仿宋" w:hAnsi="仿宋" w:eastAsia="仿宋" w:cs="仿宋"/>
          <w:sz w:val="32"/>
          <w:szCs w:val="32"/>
        </w:rPr>
        <w:t>三</w:t>
      </w:r>
      <w:r>
        <w:rPr>
          <w:rFonts w:hint="eastAsia" w:ascii="仿宋" w:hAnsi="仿宋" w:eastAsia="仿宋" w:cs="仿宋"/>
          <w:sz w:val="32"/>
          <w:szCs w:val="32"/>
          <w:shd w:val="clear" w:color="auto" w:fill="FFFFFF"/>
        </w:rPr>
        <w:t>）</w:t>
      </w:r>
      <w:r>
        <w:rPr>
          <w:rFonts w:hint="eastAsia" w:ascii="仿宋" w:hAnsi="仿宋" w:eastAsia="仿宋" w:cs="仿宋"/>
          <w:sz w:val="32"/>
          <w:szCs w:val="32"/>
        </w:rPr>
        <w:t>驾驶互联网租赁电动自行车不得载人；</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（四）驾驶非国标电动三轮车车厢内不得载人；</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shd w:val="clear" w:color="auto" w:fill="FFFFFF"/>
        </w:rPr>
        <w:t>（</w:t>
      </w:r>
      <w:r>
        <w:rPr>
          <w:rFonts w:hint="eastAsia" w:ascii="仿宋" w:hAnsi="仿宋" w:eastAsia="仿宋" w:cs="仿宋"/>
          <w:sz w:val="32"/>
          <w:szCs w:val="32"/>
        </w:rPr>
        <w:t>五</w:t>
      </w:r>
      <w:r>
        <w:rPr>
          <w:rFonts w:hint="eastAsia" w:ascii="仿宋" w:hAnsi="仿宋" w:eastAsia="仿宋" w:cs="仿宋"/>
          <w:sz w:val="32"/>
          <w:szCs w:val="32"/>
          <w:shd w:val="clear" w:color="auto" w:fill="FFFFFF"/>
        </w:rPr>
        <w:t>）电动车载物应当符合核定的载质量，严禁超载，载物的长、宽、高不得违反装载要求，不得遗洒、飘散载运物。</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rPr>
        <w:t>第十九条</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县级以上公安机关交通管理部门根据道路和交通流量的具体情况，可以对电动车采取限制通行、禁止通行等措施，除紧急情况外，应当提前五日向社会公告</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确需通行的，应当到县级以上公安机关交通管理部门办理通行证件。</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rPr>
        <w:t>第二十条</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电动车停放、充电时，不得有下列行为：</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（一）在民用建筑的公共门厅、疏散通道、楼梯间、安全出口等公共区域停放或者充电；</w:t>
      </w:r>
    </w:p>
    <w:p>
      <w:pPr>
        <w:shd w:val="clear" w:color="auto" w:fill="FFFFFF"/>
        <w:spacing w:line="598"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（二）违反消防安全规定在居家、宿舍、办公楼内等非集中充电的室内场所为电动车充电</w:t>
      </w:r>
      <w:r>
        <w:rPr>
          <w:rFonts w:ascii="仿宋" w:hAnsi="仿宋" w:eastAsia="仿宋" w:cs="仿宋"/>
          <w:sz w:val="32"/>
          <w:szCs w:val="32"/>
          <w:shd w:val="clear" w:color="auto" w:fill="FFFFFF"/>
        </w:rPr>
        <w:t>;</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（三）违反用电安全要求，私拉电线和插座充电；</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（四）圈占、遮挡消火栓或者占用防火间距；</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（五）占用、堵塞、封闭消防通道、疏散通道、安全出口、消防车通道等专用通道；</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（六）其他违反消防安全规定的行为。</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违反前款规定的，由公安机关或者消防救援机构按照各自职责依法予以查处。</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rPr>
        <w:t>第二十一条</w:t>
      </w:r>
      <w:r>
        <w:rPr>
          <w:rFonts w:ascii="仿宋" w:hAnsi="仿宋" w:eastAsia="仿宋" w:cs="仿宋"/>
          <w:b/>
          <w:bCs/>
          <w:sz w:val="32"/>
          <w:szCs w:val="32"/>
        </w:rPr>
        <w:t xml:space="preserve">  </w:t>
      </w:r>
      <w:r>
        <w:rPr>
          <w:rFonts w:ascii="仿宋" w:hAnsi="仿宋" w:eastAsia="仿宋" w:cs="Times New Roman"/>
          <w:sz w:val="32"/>
          <w:szCs w:val="32"/>
          <w:shd w:val="clear" w:color="auto" w:fill="FFFFFF"/>
        </w:rPr>
        <w:t> </w:t>
      </w:r>
      <w:r>
        <w:rPr>
          <w:rFonts w:hint="eastAsia" w:ascii="仿宋" w:hAnsi="仿宋" w:eastAsia="仿宋" w:cs="仿宋"/>
          <w:sz w:val="32"/>
          <w:szCs w:val="32"/>
          <w:shd w:val="clear" w:color="auto" w:fill="FFFFFF"/>
        </w:rPr>
        <w:t>禁止电动车进入载人电梯。</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鼓励住宅小区采用技术手段对电动车进入电梯进行监控和预警。</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rPr>
        <w:t>第二十二条</w:t>
      </w:r>
      <w:r>
        <w:rPr>
          <w:rFonts w:ascii="仿宋" w:hAnsi="仿宋" w:eastAsia="仿宋" w:cs="仿宋"/>
          <w:b/>
          <w:bCs/>
          <w:sz w:val="32"/>
          <w:szCs w:val="32"/>
        </w:rPr>
        <w:t xml:space="preserve">   </w:t>
      </w:r>
      <w:r>
        <w:rPr>
          <w:rFonts w:hint="eastAsia" w:ascii="仿宋" w:hAnsi="仿宋" w:eastAsia="仿宋" w:cs="仿宋"/>
          <w:sz w:val="32"/>
          <w:szCs w:val="32"/>
          <w:shd w:val="clear" w:color="auto" w:fill="FFFFFF"/>
        </w:rPr>
        <w:t>互联网租赁电动车企业应当履行企业主体责任</w:t>
      </w:r>
      <w:r>
        <w:rPr>
          <w:rFonts w:hint="eastAsia" w:ascii="仿宋" w:hAnsi="仿宋" w:eastAsia="仿宋" w:cs="仿宋"/>
          <w:sz w:val="32"/>
          <w:szCs w:val="32"/>
        </w:rPr>
        <w:t>，配备管理人员，按照要求设置电子围栏，随车提供安全头盔，加强车辆检测、维护和停放秩序管理。</w:t>
      </w:r>
    </w:p>
    <w:p>
      <w:pPr>
        <w:shd w:val="clear" w:color="auto" w:fill="FFFFFF"/>
        <w:spacing w:line="598" w:lineRule="exact"/>
        <w:ind w:firstLine="640" w:firstLineChars="200"/>
        <w:rPr>
          <w:rFonts w:ascii="仿宋" w:hAnsi="仿宋" w:eastAsia="仿宋" w:cs="仿宋"/>
          <w:sz w:val="32"/>
          <w:szCs w:val="32"/>
        </w:rPr>
      </w:pPr>
      <w:r>
        <w:rPr>
          <w:rFonts w:hint="eastAsia" w:ascii="仿宋" w:hAnsi="仿宋" w:eastAsia="仿宋" w:cs="仿宋"/>
          <w:sz w:val="32"/>
          <w:szCs w:val="32"/>
        </w:rPr>
        <w:t>互联网租赁电动自行车准入和管理的具体办法，由市人民政府另行制定规范性文件。</w:t>
      </w:r>
      <w:r>
        <w:rPr>
          <w:rFonts w:ascii="仿宋" w:hAnsi="仿宋" w:eastAsia="仿宋" w:cs="仿宋"/>
          <w:sz w:val="32"/>
          <w:szCs w:val="32"/>
        </w:rPr>
        <w:t xml:space="preserve"> </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rPr>
        <w:t>第二十三条</w:t>
      </w:r>
      <w:r>
        <w:rPr>
          <w:rFonts w:ascii="仿宋" w:hAnsi="仿宋" w:eastAsia="仿宋" w:cs="仿宋"/>
          <w:b/>
          <w:bCs/>
          <w:sz w:val="32"/>
          <w:szCs w:val="32"/>
        </w:rPr>
        <w:t xml:space="preserve">  </w:t>
      </w:r>
      <w:r>
        <w:rPr>
          <w:rFonts w:hint="eastAsia" w:ascii="仿宋" w:hAnsi="仿宋" w:eastAsia="仿宋" w:cs="仿宋"/>
          <w:sz w:val="32"/>
          <w:szCs w:val="32"/>
        </w:rPr>
        <w:t>鼓励电动车所有人投保第三者责任险、人身意外伤害险等相关保险。</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rPr>
        <w:t>第二十四条</w:t>
      </w:r>
      <w:r>
        <w:rPr>
          <w:rFonts w:ascii="仿宋" w:hAnsi="仿宋" w:eastAsia="仿宋" w:cs="仿宋"/>
          <w:sz w:val="32"/>
          <w:szCs w:val="32"/>
        </w:rPr>
        <w:t xml:space="preserve">  </w:t>
      </w:r>
      <w:r>
        <w:rPr>
          <w:rFonts w:hint="eastAsia" w:ascii="仿宋" w:hAnsi="仿宋" w:eastAsia="仿宋" w:cs="仿宋"/>
          <w:sz w:val="32"/>
          <w:szCs w:val="32"/>
        </w:rPr>
        <w:t>违反本条例规定，驾驶电动自行车、非国标电动自行车有下列第一项、第二项、第三项行为之一的，由公安机关交通管理部门责令改正，拒不改正的</w:t>
      </w:r>
      <w:r>
        <w:rPr>
          <w:rFonts w:ascii="仿宋" w:hAnsi="仿宋" w:eastAsia="仿宋" w:cs="仿宋"/>
          <w:sz w:val="32"/>
          <w:szCs w:val="32"/>
        </w:rPr>
        <w:t>,</w:t>
      </w:r>
      <w:r>
        <w:rPr>
          <w:rFonts w:hint="eastAsia" w:ascii="仿宋" w:hAnsi="仿宋" w:eastAsia="仿宋" w:cs="仿宋"/>
          <w:sz w:val="32"/>
          <w:szCs w:val="32"/>
        </w:rPr>
        <w:t>处二十元以上五十元以下罚款；有下列第四项、第五项、第六项、第七项、第八项行为之一的，由公安机关交通管理部门责令改正，处五十元罚款；拒绝接受罚款处罚的，可以扣留其车辆：</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（一）驾驶人、乘坐人未佩戴安全头盔的；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（二）违反规定载人的；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（三）违反规定载物、加装车箱棚架等影响行驶安全的装置的；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（四）不按交通信号规定通行的；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（五）逆向行驶的；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（六）醉酒后驾驶的；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（七）超过规定速度行驶的；</w:t>
      </w:r>
    </w:p>
    <w:p>
      <w:pPr>
        <w:shd w:val="clear" w:color="auto" w:fill="FFFFFF"/>
        <w:spacing w:line="598" w:lineRule="exact"/>
        <w:ind w:firstLine="640" w:firstLineChars="200"/>
        <w:rPr>
          <w:rFonts w:ascii="仿宋" w:hAnsi="仿宋" w:eastAsia="仿宋" w:cs="Times New Roman"/>
          <w:sz w:val="32"/>
          <w:szCs w:val="32"/>
        </w:rPr>
      </w:pPr>
      <w:r>
        <w:rPr>
          <w:rFonts w:hint="eastAsia" w:ascii="仿宋" w:hAnsi="仿宋" w:eastAsia="仿宋" w:cs="仿宋"/>
          <w:sz w:val="32"/>
          <w:szCs w:val="32"/>
        </w:rPr>
        <w:t>（八）无牌上路行驶或者不按规定安装号牌，故意遮挡、污损号牌的。</w:t>
      </w:r>
    </w:p>
    <w:p>
      <w:pPr>
        <w:shd w:val="clear" w:color="auto" w:fill="FFFFFF"/>
        <w:spacing w:line="598" w:lineRule="exact"/>
        <w:ind w:firstLine="640" w:firstLineChars="200"/>
        <w:rPr>
          <w:rFonts w:ascii="仿宋" w:hAnsi="仿宋" w:eastAsia="仿宋" w:cs="Times New Roman"/>
          <w:sz w:val="32"/>
          <w:szCs w:val="32"/>
          <w:shd w:val="clear" w:color="auto" w:fill="FFFFFF"/>
        </w:rPr>
      </w:pPr>
      <w:r>
        <w:rPr>
          <w:rFonts w:hint="eastAsia" w:ascii="黑体" w:hAnsi="黑体" w:eastAsia="黑体" w:cs="黑体"/>
          <w:b w:val="0"/>
          <w:bCs w:val="0"/>
          <w:sz w:val="32"/>
          <w:szCs w:val="32"/>
        </w:rPr>
        <w:t>第二十五条</w:t>
      </w:r>
      <w:r>
        <w:rPr>
          <w:rFonts w:hint="eastAsia" w:ascii="仿宋" w:hAnsi="仿宋" w:eastAsia="仿宋" w:cs="仿宋"/>
          <w:sz w:val="32"/>
          <w:szCs w:val="32"/>
          <w:shd w:val="clear" w:color="auto" w:fill="FFFFFF"/>
        </w:rPr>
        <w:t>　非国标的电动三轮车、电动四轮车驾驶人违反道路交通安全法律、法规道路通行规定的，按照同类型机动车违法处罚的规定依法予以处罚。</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rPr>
        <w:t>第二十六条</w:t>
      </w:r>
      <w:r>
        <w:rPr>
          <w:rFonts w:ascii="仿宋" w:hAnsi="仿宋" w:eastAsia="仿宋" w:cs="仿宋"/>
          <w:sz w:val="32"/>
          <w:szCs w:val="32"/>
        </w:rPr>
        <w:t xml:space="preserve">  </w:t>
      </w:r>
      <w:r>
        <w:rPr>
          <w:rFonts w:hint="eastAsia" w:ascii="仿宋" w:hAnsi="仿宋" w:eastAsia="仿宋" w:cs="仿宋"/>
          <w:sz w:val="32"/>
          <w:szCs w:val="32"/>
        </w:rPr>
        <w:t>违反本条例规定的其他行为，法律、法规有处罚规定的，适用其规定。</w:t>
      </w:r>
    </w:p>
    <w:p>
      <w:pPr>
        <w:shd w:val="clear" w:color="auto" w:fill="FFFFFF"/>
        <w:spacing w:line="598" w:lineRule="exact"/>
        <w:ind w:firstLine="640" w:firstLineChars="200"/>
        <w:rPr>
          <w:rFonts w:ascii="仿宋" w:hAnsi="仿宋" w:eastAsia="仿宋" w:cs="Times New Roman"/>
          <w:sz w:val="32"/>
          <w:szCs w:val="32"/>
        </w:rPr>
      </w:pPr>
      <w:r>
        <w:rPr>
          <w:rFonts w:hint="eastAsia" w:ascii="黑体" w:hAnsi="黑体" w:eastAsia="黑体" w:cs="黑体"/>
          <w:b w:val="0"/>
          <w:bCs w:val="0"/>
          <w:sz w:val="32"/>
          <w:szCs w:val="32"/>
        </w:rPr>
        <w:t>第</w:t>
      </w:r>
      <w:bookmarkStart w:id="1" w:name="_GoBack"/>
      <w:bookmarkEnd w:id="1"/>
      <w:r>
        <w:rPr>
          <w:rFonts w:hint="eastAsia" w:ascii="黑体" w:hAnsi="黑体" w:eastAsia="黑体" w:cs="黑体"/>
          <w:b w:val="0"/>
          <w:bCs w:val="0"/>
          <w:sz w:val="32"/>
          <w:szCs w:val="32"/>
        </w:rPr>
        <w:t>二十七条</w:t>
      </w:r>
      <w:r>
        <w:rPr>
          <w:rFonts w:ascii="仿宋" w:hAnsi="仿宋" w:eastAsia="仿宋" w:cs="仿宋"/>
          <w:sz w:val="32"/>
          <w:szCs w:val="32"/>
        </w:rPr>
        <w:t xml:space="preserve">  </w:t>
      </w:r>
      <w:r>
        <w:rPr>
          <w:rFonts w:hint="eastAsia" w:ascii="仿宋" w:hAnsi="仿宋" w:eastAsia="仿宋" w:cs="仿宋"/>
          <w:sz w:val="32"/>
          <w:szCs w:val="32"/>
        </w:rPr>
        <w:t>本条例自</w:t>
      </w:r>
      <w:r>
        <w:rPr>
          <w:rFonts w:ascii="仿宋" w:hAnsi="仿宋" w:eastAsia="仿宋" w:cs="仿宋"/>
          <w:sz w:val="32"/>
          <w:szCs w:val="32"/>
        </w:rPr>
        <w:t>2023</w:t>
      </w:r>
      <w:r>
        <w:rPr>
          <w:rFonts w:hint="eastAsia" w:ascii="仿宋" w:hAnsi="仿宋" w:eastAsia="仿宋" w:cs="仿宋"/>
          <w:sz w:val="32"/>
          <w:szCs w:val="32"/>
        </w:rPr>
        <w:t>年</w:t>
      </w:r>
      <w:r>
        <w:rPr>
          <w:rFonts w:ascii="仿宋" w:hAnsi="仿宋" w:eastAsia="仿宋" w:cs="仿宋"/>
          <w:sz w:val="32"/>
          <w:szCs w:val="32"/>
        </w:rPr>
        <w:t>3</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日起施行。</w:t>
      </w:r>
    </w:p>
    <w:p>
      <w:pPr>
        <w:widowControl/>
        <w:adjustRightInd w:val="0"/>
        <w:snapToGrid w:val="0"/>
        <w:spacing w:after="200" w:line="220" w:lineRule="atLeast"/>
        <w:jc w:val="left"/>
        <w:rPr>
          <w:rFonts w:ascii="Tahoma" w:hAnsi="Tahoma" w:eastAsia="微软雅黑" w:cs="Times New Roman"/>
          <w:kern w:val="0"/>
          <w:sz w:val="22"/>
          <w:szCs w:val="22"/>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ascii="仿宋_GB2312" w:hAnsi="宋体" w:eastAsia="仿宋_GB2312" w:cs="Times New Roman"/>
          <w:sz w:val="32"/>
          <w:szCs w:val="32"/>
        </w:rPr>
      </w:pPr>
    </w:p>
    <w:sectPr>
      <w:headerReference r:id="rId3" w:type="default"/>
      <w:footerReference r:id="rId4" w:type="default"/>
      <w:pgSz w:w="11906" w:h="16838"/>
      <w:pgMar w:top="2268" w:right="1531" w:bottom="1701" w:left="1531"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U1ZDMxNmFmNTAwY2I2Y2U5YzkyYWEzMzUyYWE3MjQifQ=="/>
  </w:docVars>
  <w:rsids>
    <w:rsidRoot w:val="00A03211"/>
    <w:rsid w:val="000A58A9"/>
    <w:rsid w:val="001C4D3D"/>
    <w:rsid w:val="002E7717"/>
    <w:rsid w:val="003D4925"/>
    <w:rsid w:val="003F3A81"/>
    <w:rsid w:val="0053655E"/>
    <w:rsid w:val="005A1DB2"/>
    <w:rsid w:val="005D4EC7"/>
    <w:rsid w:val="006619C2"/>
    <w:rsid w:val="006707C0"/>
    <w:rsid w:val="006B4EF3"/>
    <w:rsid w:val="00703844"/>
    <w:rsid w:val="007B5094"/>
    <w:rsid w:val="007C198E"/>
    <w:rsid w:val="007F1D21"/>
    <w:rsid w:val="00804373"/>
    <w:rsid w:val="008D4FA4"/>
    <w:rsid w:val="00920B0F"/>
    <w:rsid w:val="00942A8E"/>
    <w:rsid w:val="009C68DC"/>
    <w:rsid w:val="00A03211"/>
    <w:rsid w:val="00AE1871"/>
    <w:rsid w:val="00B27968"/>
    <w:rsid w:val="00B27C9D"/>
    <w:rsid w:val="00C37743"/>
    <w:rsid w:val="00CF66CC"/>
    <w:rsid w:val="00D32793"/>
    <w:rsid w:val="00E3273A"/>
    <w:rsid w:val="00F11091"/>
    <w:rsid w:val="00F65570"/>
    <w:rsid w:val="00F95DBD"/>
    <w:rsid w:val="012F20E3"/>
    <w:rsid w:val="03B563E9"/>
    <w:rsid w:val="061E5EB2"/>
    <w:rsid w:val="07481042"/>
    <w:rsid w:val="08577950"/>
    <w:rsid w:val="0A5C7D4D"/>
    <w:rsid w:val="0BF100EC"/>
    <w:rsid w:val="0CC34F89"/>
    <w:rsid w:val="0F891E75"/>
    <w:rsid w:val="11BB562D"/>
    <w:rsid w:val="14706BA3"/>
    <w:rsid w:val="164533B5"/>
    <w:rsid w:val="1D9456B0"/>
    <w:rsid w:val="21AC4434"/>
    <w:rsid w:val="2706641F"/>
    <w:rsid w:val="2CD422AD"/>
    <w:rsid w:val="320F1351"/>
    <w:rsid w:val="32FB0021"/>
    <w:rsid w:val="37B930E3"/>
    <w:rsid w:val="37C4498C"/>
    <w:rsid w:val="3B213294"/>
    <w:rsid w:val="3F6251B6"/>
    <w:rsid w:val="40E01CAF"/>
    <w:rsid w:val="450B72BB"/>
    <w:rsid w:val="457C68A6"/>
    <w:rsid w:val="46C51C59"/>
    <w:rsid w:val="478A34FC"/>
    <w:rsid w:val="47D22A11"/>
    <w:rsid w:val="48EE668C"/>
    <w:rsid w:val="4A747F1F"/>
    <w:rsid w:val="4ACE4497"/>
    <w:rsid w:val="4AD37B17"/>
    <w:rsid w:val="4C7B0D3F"/>
    <w:rsid w:val="54DB16AB"/>
    <w:rsid w:val="58E26DB0"/>
    <w:rsid w:val="5915074C"/>
    <w:rsid w:val="59332B0B"/>
    <w:rsid w:val="5B422746"/>
    <w:rsid w:val="5CF77B44"/>
    <w:rsid w:val="609B2F18"/>
    <w:rsid w:val="60A7025C"/>
    <w:rsid w:val="61770E1A"/>
    <w:rsid w:val="61F330CF"/>
    <w:rsid w:val="62FC55BF"/>
    <w:rsid w:val="64C86FBA"/>
    <w:rsid w:val="67302F6D"/>
    <w:rsid w:val="694F4970"/>
    <w:rsid w:val="69605A13"/>
    <w:rsid w:val="6B4451B7"/>
    <w:rsid w:val="6C061F17"/>
    <w:rsid w:val="6D264B44"/>
    <w:rsid w:val="6EDA2D39"/>
    <w:rsid w:val="6EF5730A"/>
    <w:rsid w:val="71C3228A"/>
    <w:rsid w:val="73942E89"/>
    <w:rsid w:val="75471B25"/>
    <w:rsid w:val="76B0134F"/>
    <w:rsid w:val="77C3210C"/>
    <w:rsid w:val="789D458E"/>
    <w:rsid w:val="7AA4635F"/>
    <w:rsid w:val="7DC121AD"/>
    <w:rsid w:val="7FB2552D"/>
    <w:rsid w:val="7FD03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8">
    <w:name w:val="Footer Char"/>
    <w:basedOn w:val="6"/>
    <w:link w:val="2"/>
    <w:semiHidden/>
    <w:qFormat/>
    <w:locked/>
    <w:uiPriority w:val="99"/>
    <w:rPr>
      <w:sz w:val="18"/>
      <w:szCs w:val="18"/>
    </w:rPr>
  </w:style>
  <w:style w:type="character" w:customStyle="1" w:styleId="9">
    <w:name w:val="Header Char"/>
    <w:basedOn w:val="6"/>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560</Words>
  <Characters>3194</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2021-10-19T09:53:00Z</dcterms:created>
  <dc:creator>Administrator</dc:creator>
  <cp:lastModifiedBy>user</cp:lastModifiedBy>
  <cp:lastPrinted>2022-09-16T14:24:00Z</cp:lastPrinted>
  <dcterms:modified xsi:type="dcterms:W3CDTF">2023-02-23T17:12:16Z</dcterms:modified>
  <dc:title>汉人字〔2021〕3号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2F9CC26A532F4C95857505E1A014264A</vt:lpwstr>
  </property>
</Properties>
</file>