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Theme="minorEastAsia" w:hAnsiTheme="minorEastAsia" w:eastAsiaTheme="minorEastAsia" w:cstheme="minorEastAsia"/>
        </w:rPr>
      </w:pPr>
    </w:p>
    <w:p>
      <w:pPr>
        <w:jc w:val="center"/>
      </w:pPr>
      <w:r>
        <w:rPr>
          <w:rFonts w:ascii="宋体" w:hAnsi="宋体" w:eastAsia="宋体"/>
          <w:sz w:val="44"/>
        </w:rPr>
        <w:t>中华人民共和国粮食安全保障法</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（2023年12月29日第十四届全国人民代表大会常务委员会第七次会议通过）</w:t>
      </w:r>
    </w:p>
    <w:p>
      <w:pPr>
        <w:spacing w:after="0" w:line="240" w:lineRule="auto"/>
        <w:rPr>
          <w:rFonts w:hint="eastAsia" w:asciiTheme="minorEastAsia" w:hAnsiTheme="minorEastAsia" w:eastAsiaTheme="minorEastAsia" w:cstheme="minorEastAsia"/>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w:t>
      </w:r>
      <w:r>
        <w:rPr>
          <w:rFonts w:hint="eastAsia" w:ascii="楷体_GB2312" w:hAnsi="楷体_GB2312" w:eastAsia="楷体_GB2312"/>
          <w:sz w:val="32"/>
          <w:lang w:val="en-US" w:eastAsia="zh-CN"/>
        </w:rPr>
        <w:t>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耕地保护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粮食生产</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粮食储备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粮食流通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粮食加工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粮食应急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粮食节约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第九章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第十章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第十一章　附　　</w:t>
      </w:r>
      <w:r>
        <w:rPr>
          <w:rFonts w:hint="eastAsia" w:ascii="楷体_GB2312" w:hAnsi="楷体_GB2312" w:eastAsia="楷体_GB2312"/>
          <w:sz w:val="32"/>
          <w:lang w:val="en-US" w:eastAsia="zh-CN"/>
        </w:rPr>
        <w:t>则</w:t>
      </w:r>
    </w:p>
    <w:p>
      <w:pPr>
        <w:spacing w:after="0" w:line="240" w:lineRule="auto"/>
        <w:rPr>
          <w:rFonts w:hint="eastAsia" w:asciiTheme="minorEastAsia" w:hAnsiTheme="minorEastAsia" w:eastAsiaTheme="minorEastAsia" w:cstheme="minorEastAsia"/>
        </w:rPr>
      </w:pPr>
    </w:p>
    <w:p>
      <w:pPr>
        <w:jc w:val="center"/>
      </w:pPr>
      <w:r>
        <w:rPr>
          <w:rFonts w:ascii="黑体" w:hAnsi="黑体" w:eastAsia="黑体"/>
          <w:sz w:val="32"/>
        </w:rPr>
        <w:t>第一章　总　　</w:t>
      </w:r>
      <w:r>
        <w:rPr>
          <w:rFonts w:hint="eastAsia" w:ascii="黑体" w:hAnsi="黑体" w:eastAsia="黑体"/>
          <w:sz w:val="32"/>
          <w:lang w:val="en-US" w:eastAsia="zh-CN"/>
        </w:rPr>
        <w:t>则</w:t>
      </w:r>
    </w:p>
    <w:p>
      <w:pPr>
        <w:spacing w:after="0" w:line="240" w:lineRule="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为了保障粮食有效供给，确保国家粮食安全，提高防范和抵御粮食安全风险能力，维护经济社会稳定和国家安全，根据宪法，制定本法。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国家粮食安全工作坚持中国共产党的领导，贯彻总体国家安全观，统筹发展和安全，实施以我为主、立足国内、确保产能、适度进口、科技支撑的国家粮食安全战略，坚持藏粮于地、藏粮于技，提高粮食生产、储备、流通、加工能力，确保谷物基本自给、口粮绝对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保障国家粮食安全应当树立大食物观，构建多元化食物供给体系，全方位、多途径开发食物资源，满足人民群众对食物品种丰富多样、品质营养健康的消费需求。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国家建立粮食安全责任制，实行粮食安全党政同责。县级以上地方人民政府应当承担保障本行政区域粮食安全的具体责任。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县级以上人民政府发展改革、自然资源、农业农村、粮食和储备等主管部门依照本法和规定的职责，协同配合，做好粮食安全保障工作。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国家加强粮食宏观调控，优化粮食品种结构和区域布局，统筹利用国内、国际的市场和资源，构建科学合理、安全高效的粮食供给保障体系，提升粮食供给能力和质量安全。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国家加强国际粮食安全合作，发挥粮食国际贸易作用。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县级以上人民政府应当将粮食安全保障纳入国民经济和社会发展规划。县级以上人民政府有关部门应当根据粮食安全保障目标、任务等，编制粮食安全保障相关专项规划，按照程序批准后实施。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国家建立健全粮食安全保障投入机制，采取财政、金融等支持政策加强粮食安全保障，完善粮食生产、收购、储存、运输、加工、销售协同保障机制，建设国家粮食安全产业带，调动粮食生产者和地方人民政府保护耕地、种粮、做好粮食安全保障工作的积极性，全面推进乡村振兴，促进粮食产业高质量发展，增强国家粮食安全保障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国家引导社会资本投入粮食生产、储备、流通、加工等领域，并保障其合法权益。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国家引导金融机构合理推出金融产品和服务，为粮食生产、储备、流通、加工等提供支持。国家完善政策性农业保险制度，鼓励开展商业性保险业务。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国家加强粮食安全科技创新能力和信息化建设，支持粮食领域基础研究、关键技术研发和标准化工作，完善科技人才培养、评价和激励等机制，促进科技创新成果转化和先进技术、设备的推广使用，提高粮食生产、储备、流通、加工的科技支撑能力和应用水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各级人民政府及有关部门应当采取多种形式加强粮食安全宣传教育，提升全社会粮食安全意识，引导形成爱惜粮食、节约粮食的良好风尚。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对在国家粮食安全保障工作中做出突出贡献的单位和个人，按照国家有关规定给予表彰和奖励。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耕地保护</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国家实施国土空间规划下的国土空间用途管制，统筹布局农业、生态、城镇等功能空间，划定落实耕地和永久基本农田保护红线、生态保护红线和城镇开发边界，严格保护耕地。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国务院确定省、自治区、直辖市人民政府耕地和永久基本农田保护任务。县级以上地方人民政府应当确保本行政区域内耕地和永久基本农田总量不减少、质量有提高。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国家建立耕地保护补偿制度，调动耕地保护责任主体保护耕地的积极性。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国家实行占用耕地补偿制度，严格控制各类占用耕地行为；确需占用耕地的，应当依法落实补充耕地责任，补充与所占用耕地数量相等、质量相当的耕地。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省、自治区、直辖市人民政府应当组织本级人民政府自然资源主管部门、农业农村主管部门对补充耕地的数量进行认定、对补充耕地的质量进行验收，并加强耕地质量跟踪评价。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国家严格控制耕地转为林地、草地、园地等其他农用地。禁止违规占用耕地绿化造林、挖湖造景等行为。禁止在国家批准的退耕还林还草计划外擅自扩大退耕范围。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耕地应当主要用于粮食和棉、油、糖、蔬菜等农产品及饲草饲料生产。县级以上地方人民政府应当根据粮食和重要农产品保供目标任务，加强耕地种植用途管控，落实耕地利用优先序，调整优化种植结构。具体办法由国务院农业农村主管部门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农业农村主管部门应当加强耕地种植用途管控日常监督。村民委员会、农村集体经济组织发现违反耕地种植用途管控要求行为的，应当及时向乡镇人民政府或者县级人民政府农业农村主管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国家建立严格的耕地质量保护制度，加强高标准农田建设，按照量质并重、系统推进、永续利用的要求，坚持政府主导与社会参与、统筹规划与分步实施、用养结合与建管并重的原则，健全完善多元投入保障机制，提高建设标准和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应当建立耕地质量和种植用途监测网络，开展耕地质量调查和监测评价，采取土壤改良、地力培肥、治理修复等措施，提高中低产田产能，治理退化耕地，加强大中型灌区建设与改造，提升耕地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国家建立黑土地保护制度，保护黑土地的优良生产能力。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国家建立健全耕地轮作休耕制度，鼓励农作物秸秆科学还田，加强农田防护林建设；支持推广绿色、高效粮食生产技术，促进生态环境改善和资源永续利用。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县级以上地方人民政府应当因地制宜、分类推进撂荒地治理，采取措施引导复耕。家庭承包的发包方可以依法通过组织代耕代种等形式将撂荒地用于农业生产。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国家推动盐碱地综合利用，制定相关规划和支持政策，鼓励和引导社会资本投入，挖掘盐碱地开发利用潜力，分区分类开展盐碱耕地治理改良，加快选育耐盐碱特色品种，推广改良盐碱地有效做法，遏制耕地盐碱化趋势。</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粮食生产</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国家推进种业振兴，维护种业安全，推动种业高质量发展。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国家加强粮食作物种质资源保护开发利用，建设国家农业种质资源库，健全国家良种繁育体系，推进粮食作物种质资源保护与管理信息化建设，提升供种保障能力。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国家加强植物新品种权保护，支持育种基础性、前沿性研究和应用技术研究，鼓励粮食作物种子科技创新和产业化应用，支持开展育种联合攻关，培育具有自主知识产权的优良品种。</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省级以上人民政府应当建立种子储备制度，主要用于发生灾害时的粮食生产需要及余缺调剂。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县级以上人民政府应当统筹做好肥料、农药、农用薄膜等农业生产资料稳定供应工作，引导粮食生产者科学施用化肥、农药，合理使用农用薄膜，增施有机肥料。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国家加强水资源管理和水利基础设施建设，优化水资源配置，保障粮食生产合理用水需求。各级人民政府应当组织做好农田水利建设和运行维护，保护和完善农田灌溉排水体系，因地制宜发展高效节水农业。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县级以上人民政府应当组织开展水土流失综合治理、土壤污染防治和地下水超采治理。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国家推进农业机械产业发展，加强农业机械化作业基础条件建设，推广普及粮食生产机械化技术，鼓励使用绿色、智能、高效的农业机械，促进粮食生产全程机械化，提高粮食生产效率。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国家加强农业技术推广体系建设，支持推广应用先进适用的粮食生产技术，因地制宜推广间作套种等种植方法，鼓励创新推广方式，提高粮食生产技术推广服务水平，促进提高粮食单产。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国家鼓励农业信息化建设，提高粮食生产信息化、智能化水平，推进智慧农业发展。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国家加强粮食生产防灾减灾救灾能力建设。县级以上人民政府应当建立健全农业自然灾害和生物灾害监测预警体系、防灾减灾救灾工作机制，加强干旱、洪涝、低温、高温、风雹、台风等灾害防御防控技术研究应用和安全生产管理，落实灾害防治属地责任，加强粮食作物病虫害防治和植物检疫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国家鼓励和支持开展粮食作物病虫害绿色防控和统防统治。粮食生产者应当做好粮食作物病虫害防治工作，并对各级人民政府及有关部门组织开展的病虫害防治工作予以配合。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国家加强粮食生产功能区和重要农产品生产保护区建设，鼓励农业生产者种植优质农作物。县级以上人民政府应当按照规定组织划定粮食生产功能区和重要农产品生产保护区并加强建设和管理，引导农业生产者种植目标作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国家采取措施稳定粮食播种面积，合理布局粮食生产，粮食主产区、主销区、产销平衡区都应当保面积、保产量。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粮食主产区应当不断提高粮食综合生产能力，粮食主销区应当稳定和提高粮食自给率，粮食产销平衡区应当确保粮食基本自给。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国家健全粮食生产者收益保障机制，以健全市场机制为目标完善农业支持保护制度和粮食价格形成机制，促进农业增效、粮食生产者增收，保护粮食生产者的种粮积极性。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省级以上人民政府应当通过预算安排资金，支持粮食生产。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国家扶持和培育家庭农场、农民专业合作社等新型农业经营主体从事粮食生产，鼓励其与农户建立利益联结机制，提高粮食生产能力和现代化水平。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国家支持面向粮食生产者的产前、产中、产后社会化服务，提高社会化服务水平，鼓励和引导粮食适度规模经营，支持粮食生产集约化。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国家健全粮食主产区利益补偿机制，完善对粮食主产区和产粮大县的财政转移支付制度，调动粮食生产积极性。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省、自治区、直辖市人民政府可以根据本行政区域实际情况，建立健全对产粮大县的利益补偿机制，提高粮食安全保障相关指标在产粮大县经济社会发展综合考核中的比重。</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粮食储备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国家建立政府粮食储备体系。政府粮食储备分为中央政府储备和地方政府储备。政府粮食储备用于调节粮食供求、稳定粮食市场、应对突发事件等。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中央政府粮食储备规模和地方政府粮食储备总量规模由国务院确定并实行动态调整。政府粮食储备的品种结构、区域布局按照国务院有关规定确定。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政府粮食储备的收购、销售、轮换、动用等应当严格按照国家有关规定执行。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承储政府粮食储备的企业或者其他组织应当遵守法律、法规和国家有关规定，实行储备与商业性经营业务分开，建立健全内部管理制度，落实安全生产责任和消防安全责任，对承储粮食数量、质量负责，实施粮食安全风险事项报告制度，确保政府粮食储备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承储中央政府粮食储备和省级地方政府粮食储备的企业应当剥离商业性经营业务。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政府粮食储备的收购、销售、轮换、动用等应当进行全过程记录，实现政府粮食储备信息实时采集、处理、传输、共享，确保可查询、可追溯。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承储政府粮食储备的企业或者其他组织应当保证政府粮食储备账实相符、账账相符，实行专仓储存、专人保管、专账记载，不得虚报、瞒报政府粮食储备数量、质量、品种。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承储政府粮食储备的企业或者其他组织应当执行储备粮食质量安全检验监测制度，保证政府粮食储备符合规定的质量安全标准、达到规定的质量等级。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县级以上地方人民政府应当根据本行政区域实际情况，指导规模以上粮食加工企业建立企业社会责任储备，鼓励家庭农场、农民专业合作社、农业产业化龙头企业自主储粮，鼓励有条件的经营主体为农户提供粮食代储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县级以上人民政府应当加强粮食储备基础设施及质量检验能力建设，推进仓储科技创新和推广应用，加强政府粮食储备管理信息化建设。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县级以上人民政府应当将政府粮食储备情况列为年度国有资产报告内容，向本级人民代表大会常务委员会报告。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粮食流通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国家加强对粮食市场的管理，充分发挥市场作用，健全市场规则，维护市场秩序，依法保障粮食经营者公平参与市场竞争，维护粮食经营者合法权益。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国家采取多种手段加强对粮食市场的调控，保持全国粮食供求总量基本平衡和市场基本稳定。县级以上地方人民政府应当采取措施确保国家粮食宏观调控政策的贯彻执行。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县级以上地方人民政府应当加强对粮食仓储、物流等粮食流通基础设施的建设和保护，组织建设与本行政区域粮食收储规模和保障供应要求相匹配，布局合理、功能齐全的粮食流通基础设施，并引导社会资本投入粮食流通基础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任何单位和个人不得侵占、损毁、擅自拆除或者迁移政府投资建设的粮食流通基础设施，不得擅自改变政府投资建设的粮食流通基础设施的用途。</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从事粮食收购、储存、加工、销售的经营者以及饲料、工业用粮企业，应当按照规定建立粮食经营台账，并向所在地的县级人民政府粮食和储备主管部门报送粮食购进、储存、销售等基本数据和有关情况。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为了保障市场供应、保护粮食生产者利益，必要时国务院可以根据粮食安全形势和财政状况，决定对重点粮食品种在粮食主产区实行政策性收储。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从事粮食收购、加工、销售的规模以上经营者，应当按照所在地省、自治区、直辖市人民政府的规定，执行特定情况下的粮食库存量。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粮食供求关系和价格显著变化或者有可能显著变化时，县级以上人民政府及其有关部门可以按照权限采取下列措施调控粮食市场：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（一）发布粮食市场信息；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（二）实行政策性粮食收储和销售；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（三）要求执行特定情况下的粮食库存量；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（四）组织投放储备粮食；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（五）引导粮食加工转化或者限制粮食深加工用粮数量；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（六）其他必要措施。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必要时，国务院和省、自治区、直辖市人民政府可以依照《中华人民共和国价格法》的规定采取相应措施。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国家建立健全粮食风险基金制度。粮食风险基金主要用于支持粮食储备、稳定粮食市场等。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粮食加工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国家鼓励和引导粮食加工业发展，重点支持在粮食生产功能区和重要农产品生产保护区发展粮食加工业，协调推进粮食初加工、精深加工、综合利用加工，保障粮食加工产品有效供给和质量安全。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粮食加工经营者应当执行国家有关标准，不得掺杂使假、以次充好，对其加工的粮食质量安全负责，接受监督。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国家鼓励和引导粮食加工结构优化，增加优质、营养粮食加工产品供给，优先保障口粮加工，饲料用粮、工业用粮加工应当服从口粮保障。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县级以上地方人民政府应当根据本行政区域人口和经济社会发展水平，科学布局粮食加工业，确保本行政区域的粮食加工能力特别是应急状态下的粮食加工能力。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县级以上地方人民政府应当在粮食生产功能区和重要农产品生产保护区科学规划布局粮食加工能力，合理安排粮食就地就近转化。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国家鼓励粮食主产区和主销区以多种形式建立稳定的产销关系，鼓励粮食主销区的企业在粮食主产区建立粮源基地、加工基地和仓储物流设施等，促进区域粮食供求平衡。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国家支持建设粮食加工原料基地、基础设施和物流体系，支持粮食加工新技术、新工艺、新设备的推广应用。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粮食应急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国家建立统一领导、分级负责、属地管理为主的粮食应急管理体制。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加强粮食应急体系建设，健全布局合理、运转高效协调的粮食应急储存、运输、加工、供应网络，必要时建立粮食紧急疏运机制，确保具备与应急需求相适应的粮食应急能力，定期开展应急演练和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国务院发展改革、粮食和储备主管部门会同有关部门制定全国的粮食应急预案，报请国务院批准。省、自治区、直辖市人民政府应当根据本行政区域的实际情况，制定本行政区域的粮食应急预案。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设区的市级、县级人民政府粮食应急预案的制定，由省、自治区、直辖市人民政府决定。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国家建立粮食市场异常波动报告制度。发生突发事件，引起粮食市场供求关系和价格异常波动时，县级以上地方人民政府发展改革、农业农村、粮食和储备、市场监督管理等主管部门应当及时将粮食市场有关情况向本级人民政府和上一级人民政府主管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县级以上人民政府按照权限确认出现粮食应急状态的，应当及时启动应急响应，可以依法采取下列应急处置措施：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（一）本法第四十条规定的措施；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（二）增设应急供应网点；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（三）组织进行粮食加工、运输和供应；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（四）征用粮食、仓储设施、场地、交通工具以及保障粮食供应的其他物资；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（五）其他必要措施。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必要时，国务院可以依照《中华人民共和国价格法》的规定采取相应措施。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出现粮食应急状态时，有关单位和个人应当服从县级以上人民政府的统一指挥和调度，配合采取应急处置措施，协助维护粮食市场秩序。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因执行粮食应急处置措施给他人造成损失的，县级以上人民政府应当按照规定予以公平、合理补偿。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粮食应急状态消除后，县级以上人民政府应当及时终止实施应急处置措施，并恢复应对粮食应急状态的能力。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粮食节约</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国家厉行节约，反对浪费。县级以上人民政府应当建立健全引导激励与惩戒教育相结合的机制，加强对粮食节约工作的领导和监督管理，推进粮食节约工作。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县级以上人民政府发展改革、农业农村、粮食和储备、市场监督管理、商务、工业和信息化、交通运输等有关部门，应当依照职责做好粮食生产、储备、流通、加工、消费等环节的粮食节约工作。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粮食生产者应当加强粮食作物生长期保护和生产作业管理，减少播种、田间管理、收获等环节的粮食损失和浪费。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禁止故意毁坏在耕地上种植的粮食作物青苗。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国家鼓励和支持推广适时农业机械收获和产地烘干等实用技术，引导和扶持粮食生产者科学收获、储存粮食，改善粮食收获、储存条件，保障粮食品质良好，减少产后损失。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国家鼓励粮食经营者运用先进、高效的粮食储存、运输、加工设施设备，减少粮食损失损耗。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国家推广应用粮食适度加工技术，防止过度加工，提高成品粮出品率。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国家优化工业用粮生产结构，调控粮食不合理加工转化。</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粮食食品生产经营者应当依照有关法律、法规的规定，建立健全生产、储存、运输、加工等管理制度，引导消费者合理消费，防止和减少粮食浪费。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公民个人和家庭应当树立文明、健康、理性、绿色的消费理念，培养形成科学健康、物尽其用、杜绝浪费的良好习惯。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机关、人民团体、社会组织、学校、企业事业单位等应当加强本单位食堂的管理，定期开展节约粮食检查，纠正浪费行为。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有关粮食食品学会、协会等应当依法制定和完善节约粮食、减少损失损耗的相关团体标准，开展节约粮食知识普及和宣传教育工作。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监督管理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发展改革、农业农村、粮食和储备、自然资源、水行政、生态环境、市场监督管理、工业和信息化等有关部门应当依照职责对粮食生产、储备、流通、加工等实施监督检查，并建立粮食安全监管协调机制和信息共享机制，加强协作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国务院发展改革、农业农村、粮食和储备主管部门应当会同有关部门建立粮食安全监测预警体系，加强粮食安全风险评估，健全粮食安全信息发布机制。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任何单位和个人不得编造、散布虚假的粮食安全信息。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国家完善粮食生产、储存、运输、加工标准体系。粮食生产经营者应当严格遵守有关法律、法规的规定，执行有关标准和技术规范，确保粮食质量安全。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县级以上人民政府应当依法加强粮食生产、储备、流通、加工等环节的粮食质量安全监督管理工作，建立粮食质量安全追溯体系，完善粮食质量安全风险监测和检验制度。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县级以上人民政府有关部门依照职责开展粮食安全监督检查，可以采取下列措施：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（一）进入粮食生产经营场所实施现场检查；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（二）向有关单位和人员调查了解相关情况；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（三）进入涉嫌违法活动的场所调查取证；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（四）查阅、复制有关文件、资料、账簿、凭证，对可能被转移、隐匿或者损毁的文件、资料、账簿、凭证、电子设备等予以封存；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（五）查封、扣押涉嫌违法活动的场所、设施或者财物；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（六）对有关单位的法定代表人、负责人或者其他工作人员进行约谈、询问。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县级以上人民政府有关部门履行监督检查职责，发现公职人员涉嫌职务违法或者职务犯罪的问题线索，应当及时移送监察机关，监察机关应当依法受理并进行调查处置。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国务院发展改革、自然资源、农业农村、粮食和储备主管部门应当会同有关部门，按照规定具体实施对省、自治区、直辖市落实耕地保护和粮食安全责任制情况的考核。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省、自治区、直辖市对本行政区域耕地保护和粮食安全负总责，其主要负责人是本行政区域耕地保护和粮食安全的第一责任人，对本行政区域内的耕地保护和粮食安全目标负责。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地方人民政府应当定期对本行政区域耕地保护和粮食安全责任落实情况开展监督检查，将耕地保护和粮食安全责任落实情况纳入对本级人民政府有关部门负责人、下级人民政府及其负责人的考核评价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对耕地保护和粮食安全工作责任落实不力、问题突出的地方人民政府，上级人民政府可以对其主要负责人进行责任约谈。被责任约谈的地方人民政府应当立即采取措施进行整改。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外商投资粮食生产经营，影响或者可能影响国家安全的，应当按照国家有关规定进行外商投资安全审查。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县级以上人民政府发展改革、农业农村、粮食和储备等主管部门应当加强粮食安全信用体系建设，建立粮食生产经营者信用记录。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单位、个人有权对粮食安全保障工作进行监督，对违反本法的行为向县级以上人民政府有关部门进行投诉、举报，接到投诉、举报的部门应当按照规定及时处理。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法律责任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违反本法规定，地方人民政府和县级以上人民政府有关部门不履行粮食安全保障工作职责或者有其他滥用职权、玩忽职守、徇私舞弊行为的，对负有责任的领导人员和直接责任人员依法给予处分。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违反本法规定，种植不符合耕地种植用途管控要求作物的，由县级人民政府农业农村主管部门或者乡镇人民政府给予批评教育；经批评教育仍不改正的，可以不予发放粮食生产相关补贴；对有关农业生产经营组织，可以依法处以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违反本法规定，承储政府粮食储备的企业或者其他组织有下列行为之一的，依照有关行政法规的规定处罚：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（一）拒不执行或者违反政府粮食储备的收购、销售、轮换、动用等规定；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（二）未对政府粮食储备的收购、销售、轮换、动用等进行全过程记录；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（三）未按照规定保障政府粮食储备数量、质量安全。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从事粮食收购、储存、加工、销售的经营者以及饲料、工业用粮企业未按照规定建立粮食经营台账，或者报送粮食基本数据和有关情况的，依照前款规定处罚。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违反本法规定，侵占、损毁、擅自拆除或者迁移政府投资建设的粮食流通基础设施，或者擅自改变其用途的，由县级以上地方人民政府有关部门依照职责责令停止违法行为，限期恢复原状或者采取其他补救措施；逾期不恢复原状、不采取其他补救措施的，对单位处五万元以上五十万元以下罚款，对个人处五千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违反本法规定，粮食应急状态发生时，不服从县级以上人民政府的统一指挥和调度，或者不配合采取应急处置措施的，由县级以上人民政府有关部门依照职责责令改正，给予警告；拒不改正的，对单位处二万元以上二十万元以下罚款，对个人处二千元以上二万元以下罚款；情节严重的，对单位处二十万元以上二百万元以下罚款，对个人处二万元以上二十万元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违反本法规定，故意毁坏在耕地上种植的粮食作物青苗的，由县级以上地方人民政府农业农村主管部门责令停止违法行为；情节严重的，可以处毁坏粮食作物青苗价值五倍以下罚款。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仿宋_GB2312" w:hAnsi="仿宋_GB2312" w:eastAsia="仿宋_GB2312"/>
          <w:sz w:val="32"/>
        </w:rPr>
        <w:t>　违反有关土地管理、耕地保护、种子、农产品质量安全、食品安全、反食品浪费、安全生产等法律、行政法规的，依照相关法律、行政法规的规定处理、处罚。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第七十二条</w:t>
      </w:r>
      <w:r>
        <w:rPr>
          <w:rFonts w:ascii="仿宋_GB2312" w:hAnsi="仿宋_GB2312" w:eastAsia="仿宋_GB2312"/>
          <w:sz w:val="32"/>
        </w:rPr>
        <w:t>　违反本法规定，给他人造成损失的，依法承担赔偿责任；构成违反治安管理行为的，由公安机关依法给予治安管理处罚；构成犯罪的，依法追究刑事责任。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第十一章　附　　</w:t>
      </w:r>
      <w:r>
        <w:rPr>
          <w:rFonts w:hint="eastAsia" w:ascii="黑体" w:hAnsi="黑体" w:eastAsia="黑体"/>
          <w:sz w:val="32"/>
          <w:lang w:val="en-US" w:eastAsia="zh-CN"/>
        </w:rPr>
        <w:t>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heme="minorEastAsia" w:hAnsiTheme="minorEastAsia" w:eastAsiaTheme="minorEastAsia" w:cstheme="minorEastAsia"/>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第七十三条</w:t>
      </w:r>
      <w:r>
        <w:rPr>
          <w:rFonts w:ascii="仿宋_GB2312" w:hAnsi="仿宋_GB2312" w:eastAsia="仿宋_GB2312"/>
          <w:sz w:val="32"/>
        </w:rPr>
        <w:t>　本法所称粮食，是指小麦、稻谷、玉米、大豆、杂粮及其成品粮。杂粮包括谷子、高粱、大麦、荞麦、燕麦、青稞、绿豆、马铃薯、甘薯等。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油料、食用植物油的安全保障工作参照适用本法。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第七十四条</w:t>
      </w:r>
      <w:r>
        <w:rPr>
          <w:rFonts w:ascii="Times New Roman" w:hAnsi="Times New Roman" w:eastAsia="仿宋_GB2312"/>
          <w:sz w:val="32"/>
        </w:rPr>
        <w:t>　本法自2024年6月1日起施行。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813E13"/>
    <w:rsid w:val="0D9804AC"/>
    <w:rsid w:val="11E4354D"/>
    <w:rsid w:val="16DC7373"/>
    <w:rsid w:val="1EF2523E"/>
    <w:rsid w:val="2D4B59E3"/>
    <w:rsid w:val="344634A2"/>
    <w:rsid w:val="3DE63740"/>
    <w:rsid w:val="481351D2"/>
    <w:rsid w:val="514674C1"/>
    <w:rsid w:val="53543565"/>
    <w:rsid w:val="558A062C"/>
    <w:rsid w:val="598F4634"/>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2024-03-04T01:15:05Z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