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hint="eastAsia" w:ascii="Times New Roman" w:hAnsi="Times New Roman" w:eastAsia="方正小标宋简体" w:cs="方正小标宋简体"/>
          <w:b/>
          <w:bCs/>
          <w:color w:val="000000"/>
          <w:spacing w:val="0"/>
          <w:sz w:val="44"/>
          <w:szCs w:val="44"/>
        </w:rPr>
      </w:pPr>
    </w:p>
    <w:p>
      <w:pPr>
        <w:widowControl w:val="0"/>
        <w:jc w:val="center"/>
        <w:rPr>
          <w:rFonts w:hint="eastAsia" w:ascii="宋体" w:hAnsi="宋体" w:eastAsia="宋体" w:cs="Arial"/>
          <w:bCs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Arial"/>
          <w:bCs/>
          <w:sz w:val="44"/>
          <w:szCs w:val="44"/>
          <w:lang w:val="en-US" w:eastAsia="zh-CN" w:bidi="ar-SA"/>
        </w:rPr>
        <w:t>绍兴市“枫桥经验”传承发展条例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420" w:leftChars="200" w:right="420" w:rightChars="200"/>
        <w:rPr>
          <w:rFonts w:hint="eastAsia" w:ascii="楷体_GB2312" w:hAnsi="Arial" w:eastAsia="楷体_GB2312" w:cs="Arial"/>
          <w:sz w:val="32"/>
          <w:szCs w:val="32"/>
          <w:lang w:val="en-US" w:eastAsia="zh-CN" w:bidi="ar-SA"/>
        </w:rPr>
      </w:pPr>
      <w:bookmarkStart w:id="2" w:name="_GoBack"/>
      <w:r>
        <w:rPr>
          <w:rFonts w:hint="eastAsia" w:ascii="楷体_GB2312" w:hAnsi="Arial" w:eastAsia="楷体_GB2312" w:cs="Arial"/>
          <w:sz w:val="32"/>
          <w:szCs w:val="32"/>
          <w:lang w:val="en-US" w:eastAsia="zh-CN" w:bidi="ar-SA"/>
        </w:rPr>
        <w:t>（2022年8月31日绍兴市第九届人民代表大会常务委员会第五次会议通过  2022年9月29日浙江省第十三届人民代表大会常务委员会第三十八次会议批准）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方正黑体_GBK"/>
          <w:color w:val="auto"/>
          <w:spacing w:val="0"/>
          <w:kern w:val="21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第一条</w:t>
      </w:r>
      <w:r>
        <w:rPr>
          <w:rStyle w:val="9"/>
          <w:rFonts w:hint="eastAsia" w:ascii="Times New Roman" w:hAnsi="Times New Roman" w:eastAsia="黑体"/>
          <w:color w:val="000000"/>
          <w:spacing w:val="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为了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传承发展“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在高质量发展中推进共同富裕和市域现代化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，根据有关法律、法规，结合本市实际，制定本条例。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pacing w:val="0"/>
          <w:kern w:val="21"/>
          <w:sz w:val="32"/>
          <w:szCs w:val="32"/>
          <w:lang w:bidi="ar"/>
        </w:rPr>
      </w:pPr>
      <w:r>
        <w:rPr>
          <w:rStyle w:val="9"/>
          <w:rFonts w:hint="eastAsia" w:ascii="Times New Roman" w:hAnsi="Times New Roman"/>
          <w:color w:val="000000"/>
          <w:spacing w:val="0"/>
        </w:rPr>
        <w:t>第二条</w:t>
      </w:r>
      <w:r>
        <w:rPr>
          <w:rStyle w:val="9"/>
          <w:rFonts w:hint="eastAsia" w:ascii="Times New Roman" w:hAnsi="Times New Roman" w:eastAsia="黑体"/>
          <w:color w:val="000000"/>
          <w:spacing w:val="0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本市行政区域内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传承发展及其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相关工作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，适用本条例。</w:t>
      </w:r>
    </w:p>
    <w:p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第三条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本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条例所称“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”，是指源于二十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世纪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六十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年代初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由诸暨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枫桥干部群众创造的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化解矛盾的工作方法，</w:t>
      </w:r>
      <w:r>
        <w:rPr>
          <w:rFonts w:hint="eastAsia" w:ascii="Times New Roman" w:hAnsi="Times New Roman" w:eastAsia="仿宋_GB2312" w:cs="仿宋_GB2312"/>
          <w:bCs/>
          <w:spacing w:val="0"/>
          <w:kern w:val="21"/>
          <w:sz w:val="32"/>
          <w:szCs w:val="32"/>
          <w:lang w:eastAsia="zh-CN" w:bidi="ar"/>
        </w:rPr>
        <w:t>其内涵是</w:t>
      </w: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坚持</w:t>
      </w:r>
      <w:r>
        <w:rPr>
          <w:rFonts w:hint="eastAsia"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和贯彻</w:t>
      </w: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党的群众路线，</w:t>
      </w:r>
      <w:r>
        <w:rPr>
          <w:rFonts w:hint="eastAsia"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在党的领导下，</w:t>
      </w: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充分发动群众、组织群众、依靠群众解决群众自己的事情，做到小事不出村</w:t>
      </w:r>
      <w:r>
        <w:rPr>
          <w:rFonts w:hint="eastAsia"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、</w:t>
      </w: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大事不出镇</w:t>
      </w:r>
      <w:r>
        <w:rPr>
          <w:rFonts w:hint="eastAsia"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、</w:t>
      </w: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矛盾不上交。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bidi="ar"/>
        </w:rPr>
        <w:t>传承发展“枫桥经验”，应当</w:t>
      </w:r>
      <w:r>
        <w:rPr>
          <w:rFonts w:hint="eastAsia" w:ascii="Times New Roman" w:hAnsi="Times New Roman" w:eastAsia="仿宋_GB2312" w:cs="仿宋_GB2312"/>
          <w:bCs/>
          <w:color w:val="auto"/>
          <w:spacing w:val="0"/>
          <w:kern w:val="21"/>
          <w:sz w:val="32"/>
          <w:szCs w:val="32"/>
          <w:lang w:eastAsia="zh-CN" w:bidi="ar"/>
        </w:rPr>
        <w:t>结合本地历史文化传统、经济社会发展实际，守正创新，与时俱进，坚持和发展新时代“枫桥经验”，践行以人民为中心的发展思想，贯彻全过程人民民主理念，做到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系统治理、依法治理、综合治理、源头治理，推进基层社会治理现代化。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第四条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县（市、区）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传承发展领导机构组织协调、指导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推动“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传承发展工作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，做好下列工作：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（一）编制规划和制定工作计划，研究“枫桥经验”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eastAsia="zh-CN" w:bidi="ar"/>
        </w:rPr>
        <w:t>传承发展重大问题；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（二）组织开展理论研究、文化交流和宣传教育；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（三）组织开展考核评估、品牌建设和表彰奖励工作；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（四）其他“枫桥经验”传承发展相关工作。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传承发展领导机构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各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成员单位按照职责开展相关工作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，其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zh-TW" w:bidi="ar"/>
        </w:rPr>
        <w:t>办事机构负责日常工作。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第五条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县（市、区）人民政府应当将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传承发展纳入国民经济和社会发展规划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纲要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完善工作落实机制，建立基层创新激励制度，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并将相关经费列入同级财政预算。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乡镇人民政府、街道办事处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按照职责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做好辖区内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村（居）民委员会协助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乡镇人民政府、街道办事处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开展“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传承发展工作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bCs w:val="0"/>
          <w:color w:val="000000"/>
          <w:spacing w:val="0"/>
          <w:kern w:val="21"/>
          <w:sz w:val="32"/>
          <w:szCs w:val="32"/>
          <w:lang w:eastAsia="zh-CN" w:bidi="ar"/>
        </w:rPr>
        <w:t>第六条</w:t>
      </w:r>
      <w:r>
        <w:rPr>
          <w:rFonts w:hint="eastAsia" w:ascii="Times New Roman" w:hAnsi="Times New Roman" w:eastAsia="黑体" w:cs="Times New Roman"/>
          <w:bCs w:val="0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鼓励、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支持、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引导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公民、法人以及其他组织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依法有序参与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七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各级人民政府和有关部门应当健全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驻村指导员制度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，建立驻村（社区）指导员、驻企服务员常态化联系服务机制。驻村（社区）指导员、驻企服务员应当主动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了解所驻村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社区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）、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企业情况，及时处置群众、企业反映的困难和问题。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Style w:val="9"/>
          <w:rFonts w:hint="default" w:ascii="Times New Roman" w:hAnsi="Times New Roman" w:eastAsia="黑体" w:cs="sans-serif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</w:t>
      </w:r>
      <w:r>
        <w:rPr>
          <w:rStyle w:val="9"/>
          <w:rFonts w:hint="eastAsia" w:ascii="Times New Roman" w:hAnsi="Times New Roman" w:eastAsia="黑体" w:cs="sans-serif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</w:t>
      </w:r>
      <w:r>
        <w:rPr>
          <w:rStyle w:val="9"/>
          <w:rFonts w:hint="default" w:ascii="Times New Roman" w:hAnsi="Times New Roman" w:eastAsia="黑体" w:cs="sans-serif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</w:t>
      </w:r>
      <w:r>
        <w:rPr>
          <w:rStyle w:val="9"/>
          <w:rFonts w:hint="eastAsia" w:ascii="Times New Roman" w:hAnsi="Times New Roman" w:eastAsia="黑体" w:cs="sans-serif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各级人民政府和有关部门应当健全</w:t>
      </w:r>
      <w:r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民情日记制度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，建立</w:t>
      </w:r>
      <w:r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民情收集、上报、交办、反馈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闭环机制，加强社情民意分析研判，及时处理民意诉求，增强服务群众工作能力，提高精准化服务水平。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九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各级人民政府和有关部门应当为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健全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社区党建“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契约化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共建制度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提供保障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引导共建单位发挥各自优势，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建立</w:t>
      </w:r>
      <w:r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需求、资源、项目清单双向认领服务机制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，统筹解决民生需求，促进共建共治共享</w:t>
      </w:r>
      <w:r>
        <w:rPr>
          <w:rFonts w:hint="default" w:ascii="Times New Roman" w:hAnsi="Times New Roman" w:eastAsia="仿宋_GB2312" w:cs="仿宋_GB2312"/>
          <w:bCs/>
          <w:i w:val="0"/>
          <w:cap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第十条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村（居）民委员会应当依法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指导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完善村民自治章程、村规民约、居民公约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、业主管理规约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等行为准则，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落实涉村（社区）工作清单制度，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eastAsia="zh-CN" w:bidi="ar"/>
        </w:rPr>
        <w:t>按照重大事项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bidi="ar"/>
        </w:rPr>
        <w:t>决议公开、结果公开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eastAsia="zh-CN" w:bidi="ar"/>
        </w:rPr>
        <w:t>要求，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shd w:val="clear" w:color="auto" w:fill="auto"/>
          <w:lang w:bidi="ar"/>
        </w:rPr>
        <w:t>促进村（居）民自治。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行业协会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商会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等社会组织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应当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健全完善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行业自律规范、职业道德准则、会员章程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加强行业自律和行业信用管理。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各类市场主体应当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遵纪守法、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诚实守信，自觉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履约践诺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，主动参与社会治理，履行社会责任。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一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各级人民政府和有关部门应当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组织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开展民主法治村（社区）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建设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弘扬梁柏台红色法治文化，培育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村（社区）法治带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头人和法律明白人，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健全村（社区）法律顾问制度，推进基层治理法治化。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各级人民政府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有关部门应当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健全完善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公共法律服务体系，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合理配置公共法律服务资源，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提升公共法律服务能力和水平。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二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各级人民政府和有关部门应当以社会主义核心价值观为引领，加强精神文明建设和思想道德建设，弘扬孝德文化、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乡贤文化、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诚信文化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、廉洁文化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等优秀传统文化，培育文明乡风、良好家风、淳朴民风，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提升群众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精神面貌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社会文明程度。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三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各级人民政府和有关部门应当按照数字化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发展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要求，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完善基层社会治理数据归集共享机制，迭代优化基层智治应用场景，加强乡镇街道党建统领、经济生态、平安法治、公共服务平台建设，推动相关数据跨部门、跨区域、跨层级汇聚融合和分析应用，构建完善新时代“枫桥经验”指数指标体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Style w:val="9"/>
          <w:rFonts w:hint="eastAsia" w:ascii="Times New Roman" w:hAnsi="Times New Roman" w:eastAsia="黑体" w:cs="sans-serif"/>
          <w:bCs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第十</w:t>
      </w:r>
      <w:r>
        <w:rPr>
          <w:rStyle w:val="9"/>
          <w:rFonts w:hint="eastAsia" w:ascii="Times New Roman" w:hAnsi="Times New Roman" w:eastAsia="黑体" w:cs="sans-serif"/>
          <w:color w:val="000000"/>
          <w:spacing w:val="0"/>
          <w:kern w:val="0"/>
          <w:shd w:val="clear" w:color="auto" w:fill="FFFFFF"/>
          <w:lang w:eastAsia="zh-CN"/>
        </w:rPr>
        <w:t>四</w:t>
      </w:r>
      <w:r>
        <w:rPr>
          <w:rStyle w:val="9"/>
          <w:rFonts w:hint="eastAsia" w:ascii="Times New Roman" w:hAnsi="Times New Roman" w:eastAsia="黑体" w:cs="sans-serif"/>
          <w:bCs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条</w:t>
      </w:r>
      <w:r>
        <w:rPr>
          <w:rStyle w:val="9"/>
          <w:rFonts w:hint="eastAsia" w:ascii="Times New Roman" w:hAnsi="Times New Roman" w:eastAsia="黑体" w:cs="sans-serif"/>
          <w:bCs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县（市、区）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基层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网格工作主管部门按照国家和省有关规定，制定基层网格划分设置、人员配置、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职能职责、教育培训、考核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管理等办法，建立网格事项准入、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事项流转、闭环处置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等机制，推进基层网格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系统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化、标准化建设，提升网格治理效能。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十五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各级人民政府和有关部门应当完善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矛盾纠纷多元预防调处化解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综合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机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制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，加强县级社会治理中心建设，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建立健全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人民调解、行政调解、司法调解联动工作体系，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培育行业性、专业性民间调解组织，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依法及时化解矛盾纠纷。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充分发挥人大代表、政协委员在矛盾多元化解中的桥梁纽带作用，加强人大代表联络站、政协民生议事堂规范化建设，听取群众诉求，回应群众关切。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9"/>
          <w:rFonts w:ascii="Times New Roman" w:hAnsi="Times New Roman" w:eastAsia="黑体" w:cs="sans-serif"/>
          <w:color w:val="000000"/>
          <w:spacing w:val="0"/>
          <w:shd w:val="clear" w:color="auto" w:fill="FFFFFF"/>
          <w:lang w:bidi="ar"/>
        </w:rPr>
        <w:t>第十</w:t>
      </w:r>
      <w:r>
        <w:rPr>
          <w:rStyle w:val="9"/>
          <w:rFonts w:hint="eastAsia" w:ascii="Times New Roman" w:hAnsi="Times New Roman" w:eastAsia="黑体" w:cs="sans-serif"/>
          <w:color w:val="000000"/>
          <w:spacing w:val="0"/>
          <w:shd w:val="clear" w:color="auto" w:fill="FFFFFF"/>
          <w:lang w:eastAsia="zh-CN" w:bidi="ar"/>
        </w:rPr>
        <w:t>六</w:t>
      </w:r>
      <w:r>
        <w:rPr>
          <w:rStyle w:val="9"/>
          <w:rFonts w:ascii="Times New Roman" w:hAnsi="Times New Roman" w:eastAsia="黑体" w:cs="sans-serif"/>
          <w:color w:val="000000"/>
          <w:spacing w:val="0"/>
          <w:shd w:val="clear" w:color="auto" w:fill="FFFFFF"/>
          <w:lang w:bidi="ar"/>
        </w:rPr>
        <w:t>条</w:t>
      </w:r>
      <w:r>
        <w:rPr>
          <w:rStyle w:val="9"/>
          <w:rFonts w:hint="eastAsia" w:ascii="Times New Roman" w:hAnsi="Times New Roman" w:eastAsia="黑体" w:cs="sans-serif"/>
          <w:color w:val="000000"/>
          <w:spacing w:val="0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各级人民政府和有关部门应当依照各自职责，做好社区矫正、社区戒毒社区康复、刑满释放人员帮扶和失信主体信用修复等工作，保障相关人员及其子女依法享有的人身权利、财产权利和其他权利不受侵犯，在就业、就学和享受社会保障等方面不受歧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各级人民政府和有关部门应当采取措施，支持专业组织、机构在农村和城市社区开展社会心理服务，为村民和居民提供精神慰藉、心理疏导、关系调适、社会融入等服务。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/>
          <w:spacing w:val="0"/>
          <w:lang w:val="en-US" w:eastAsia="zh-CN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七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各级人民政府和有关部门应当建立和完善社会风险防控工作体系，形成监测、预警、处置和反馈的风险闭环管控机制，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全面落实重大决策社会风险评估制度，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 xml:space="preserve">精准、高效防范和处置社会风险。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十八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各级人民政府和有关部门应当按照传承发展“枫桥经验”的实际需要，加强人才培养和队伍建设，提高专业素养和能力。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十九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宣传、文化、档案等部门和党史、社科、党校、高等学校等机构应当组织开展“枫桥经验”理论研究和对外交流，梳理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挖掘“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历史渊源、发展脉络、思想内涵和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时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代价值，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加强文献档案、口述资料收集整理和利用研究，提升“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理论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水平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，加快优秀研究成果转化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运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用。</w:t>
      </w:r>
      <w:bookmarkStart w:id="0" w:name="tiao34_kuan1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</w:pPr>
      <w:bookmarkStart w:id="1" w:name="tiao_40_kuan_2"/>
      <w:bookmarkEnd w:id="1"/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二十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党校、干部教育培训机构应当将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纳入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主体班次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教学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计划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组织开展教学活动。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高等学校、中小学校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应当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组织开展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传承发展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相关活动，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赓续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优秀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bidi="ar"/>
        </w:rPr>
        <w:t>传统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文化。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第二十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一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各级人民政府和有关部门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应当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加强“枫桥经验”宣传工作，拓展渠道，丰富形式，提高“枫桥经验”知晓度和影响力。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广播、电视、报刊、网站等媒体应当通过新闻报道、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专题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专栏、公益广告等方式，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传播推广“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第二十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二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鼓励各类文化团体、文艺工作者、文化场所经营单位开展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主题文艺作品创作、展演展映等活动。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 w:val="0"/>
          <w:color w:val="000000"/>
          <w:spacing w:val="0"/>
          <w:kern w:val="21"/>
          <w:sz w:val="32"/>
          <w:szCs w:val="32"/>
          <w:lang w:val="en-US" w:eastAsia="zh-CN" w:bidi="ar"/>
        </w:rPr>
        <w:t>第二十三条</w:t>
      </w:r>
      <w:r>
        <w:rPr>
          <w:rFonts w:hint="eastAsia" w:ascii="Times New Roman" w:hAnsi="Times New Roman" w:eastAsia="黑体" w:cs="Times New Roman"/>
          <w:bCs w:val="0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市人民政府和有关部门应当</w:t>
      </w:r>
      <w:r>
        <w:rPr>
          <w:rFonts w:hint="default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加强枫桥学院、“枫桥经验”陈列馆建设，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开发“枫桥经验”品牌标识、研学线路等，建成教育培训、宣传展示和交流研讨的重要基地。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第二十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四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每年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月为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枫桥经验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宣传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月</w:t>
      </w:r>
      <w:r>
        <w:rPr>
          <w:rFonts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0"/>
          <w:sz w:val="24"/>
          <w:szCs w:val="24"/>
          <w:lang w:eastAsia="zh-CN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二十五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eastAsia="zh-CN" w:bidi="ar"/>
        </w:rPr>
        <w:t>任何单位和个人都有依法保护“枫桥经验”的义务，对破坏、损毁“枫桥经验”文化物质资源和歪曲、丑化、亵渎、否定“枫桥经验”的行为进行劝阻、举报。受理举报的有关部门应当及时依法查处。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eastAsia="zh-CN" w:bidi="ar"/>
        </w:rPr>
        <w:t>二十六</w:t>
      </w:r>
      <w:r>
        <w:rPr>
          <w:rFonts w:ascii="Times New Roman" w:hAnsi="Times New Roman" w:eastAsia="黑体"/>
          <w:color w:val="000000"/>
          <w:spacing w:val="0"/>
          <w:kern w:val="21"/>
          <w:sz w:val="32"/>
          <w:szCs w:val="32"/>
          <w:lang w:bidi="ar"/>
        </w:rPr>
        <w:t>条</w:t>
      </w:r>
      <w:r>
        <w:rPr>
          <w:rFonts w:hint="eastAsia" w:ascii="Times New Roman" w:hAnsi="Times New Roman" w:eastAsia="黑体"/>
          <w:color w:val="000000"/>
          <w:spacing w:val="0"/>
          <w:kern w:val="21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本条例自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Cs/>
          <w:color w:val="000000"/>
          <w:spacing w:val="0"/>
          <w:kern w:val="21"/>
          <w:sz w:val="32"/>
          <w:szCs w:val="32"/>
          <w:lang w:bidi="ar"/>
        </w:rPr>
        <w:t>日起施行。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jc w:val="left"/>
        <w:textAlignment w:val="auto"/>
        <w:rPr>
          <w:rFonts w:hint="eastAsia" w:ascii="Times New Roman" w:hAnsi="Times New Roman" w:eastAsia="仿宋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/>
          <w:spacing w:val="0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/>
          <w:spacing w:val="0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Times New Roman" w:hAnsi="Times New Roman"/>
          <w:spacing w:val="0"/>
        </w:rPr>
      </w:pPr>
    </w:p>
    <w:sectPr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mVjMjY5NTY3N2E5MTAzODM3NTY3OTljNGNhZTUifQ=="/>
  </w:docVars>
  <w:rsids>
    <w:rsidRoot w:val="6DFD7942"/>
    <w:rsid w:val="1A1753D4"/>
    <w:rsid w:val="1F559FBA"/>
    <w:rsid w:val="38527B64"/>
    <w:rsid w:val="5D4A611A"/>
    <w:rsid w:val="6DCFA80C"/>
    <w:rsid w:val="6DFD7942"/>
    <w:rsid w:val="73770931"/>
    <w:rsid w:val="777B2FAA"/>
    <w:rsid w:val="77FD753C"/>
    <w:rsid w:val="7FDA2E1B"/>
    <w:rsid w:val="DFAA110D"/>
    <w:rsid w:val="DFFA43E6"/>
    <w:rsid w:val="F7285FAE"/>
    <w:rsid w:val="FDDBBDA3"/>
    <w:rsid w:val="FE77EB5D"/>
    <w:rsid w:val="FFF6D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4"/>
    <w:qFormat/>
    <w:uiPriority w:val="99"/>
    <w:pPr>
      <w:widowControl w:val="0"/>
      <w:tabs>
        <w:tab w:val="left" w:pos="420"/>
      </w:tabs>
      <w:spacing w:after="0"/>
      <w:ind w:firstLine="420" w:firstLineChars="100"/>
      <w:jc w:val="both"/>
    </w:pPr>
    <w:rPr>
      <w:rFonts w:ascii="Calibri" w:hAnsi="Calibri" w:eastAsia="宋体" w:cs="Times New Roman"/>
      <w:color w:val="000000"/>
      <w:kern w:val="0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rPr>
      <w:rFonts w:ascii="宋体" w:hAnsi="Courier New" w:cs="宋体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@A06_强调黑"/>
    <w:basedOn w:val="8"/>
    <w:qFormat/>
    <w:uiPriority w:val="0"/>
    <w:rPr>
      <w:rFonts w:ascii="黑体" w:hAnsi="黑体" w:eastAsia="黑体" w:cs="仿宋_GB2312"/>
      <w:color w:val="000000"/>
      <w:kern w:val="32"/>
      <w:sz w:val="32"/>
      <w:szCs w:val="32"/>
      <w:shd w:val="clear" w:color="auto" w:fill="auto"/>
    </w:rPr>
  </w:style>
  <w:style w:type="paragraph" w:customStyle="1" w:styleId="10">
    <w:name w:val="正文首行缩进 21"/>
    <w:basedOn w:val="11"/>
    <w:qFormat/>
    <w:uiPriority w:val="0"/>
    <w:pPr>
      <w:ind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2022-10-11T13:56:00Z</dcterms:created>
  <dc:creator>greatwall</dc:creator>
  <cp:lastModifiedBy>zjrd</cp:lastModifiedBy>
  <dcterms:modified xsi:type="dcterms:W3CDTF">2022-10-11T14:35:00Z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BC072599A1DC4A9AB4C9F1596E95545F</vt:lpwstr>
  </property>
</Properties>
</file>