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asciiTheme="minorEastAsia" w:hAnsiTheme="minorEastAsia" w:cstheme="minorEastAsia"/>
        </w:rPr>
      </w:pPr>
    </w:p>
    <w:p>
      <w:pPr>
        <w:pStyle w:val="2"/>
        <w:jc w:val="center"/>
        <w:rPr>
          <w:rFonts w:hint="eastAsia" w:ascii="CESI宋体-GB2312" w:hAnsi="CESI宋体-GB2312" w:eastAsia="CESI宋体-GB2312" w:cs="CESI宋体-GB2312"/>
          <w:b w:val="0"/>
          <w:bCs w:val="0"/>
          <w:sz w:val="44"/>
          <w:szCs w:val="44"/>
        </w:rPr>
      </w:pPr>
      <w:r>
        <w:rPr>
          <w:rFonts w:hint="eastAsia" w:ascii="CESI宋体-GB2312" w:hAnsi="CESI宋体-GB2312" w:eastAsia="CESI宋体-GB2312" w:cs="CESI宋体-GB2312"/>
          <w:b w:val="0"/>
          <w:bCs w:val="0"/>
          <w:sz w:val="44"/>
          <w:szCs w:val="44"/>
        </w:rPr>
        <w:t>河南省公共文化服务保障促进条例</w:t>
      </w:r>
    </w:p>
    <w:p>
      <w:pPr>
        <w:ind w:firstLine="608"/>
        <w:jc w:val="both"/>
        <w:rPr>
          <w:rFonts w:hint="eastAsia" w:ascii="楷体_GB2312" w:hAnsi="楷体_GB2312" w:eastAsia="楷体_GB2312" w:cs="楷体_GB2312"/>
          <w:b w:val="0"/>
          <w:bCs w:val="0"/>
          <w:sz w:val="32"/>
          <w:szCs w:val="32"/>
        </w:rPr>
      </w:pP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（2022年9月30日河南省第十三届人民代表大会常务</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委员会第三十五次会议通过）</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公共文化设施建设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公共文化设施管理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公共文化服务提供</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群众文化活动组织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公共文化品牌培育</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鼓励社会力量参与</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保障和促进措施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第九章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第十章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促进公共文化服务高质量发展，传承中华优秀传统文化，弘扬社会主义核心价值观，推进文化强省建设，满足人民群众对美好文化生活的需求，提高全民文明素质，根据《中华人民共和国公共文化服务保障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本省行政区域内公共文化设施建设与管理、公共文化服务提供、群众文化活动组织、公共文化品牌培育等公共文化服务的保障和促进活动适用本条例。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本条例所称公共文化服务，是指由政府主导、社会力量参与，以满足公民基本文化需求为主要目的而提供的公共文化设施、文化产品、文化活动以及其他相关服务。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公共文化服务应当以习近平新时代中国特色社会主义思想为指导，遵循政府主导、社会参与、统筹推进、均衡发展、开放共享、提升效能的原则。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省人民政府应当根据国家基本公共文化服务指导标准，制定并适时调整本省的基本公共文化服务实施标准，明确公共文化服务项目。设区的市、县（市）、区人民政府应当根据当地实际，制定并公布本行政区域公共文化服务目录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县级以上人民政府应当将公共文化服务纳入国民经济和社会发展规划，按照公益性、基本性、均等性、便利性要求，加强公共文化设施建设，完善公共文化服务体系，提高公共文化服务水平。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乡镇人民政府、街道办事处应当在职责范围内做好公共文化服务保障工作。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 xml:space="preserve"> 县级以上人民政府应当建立公共文化服务综合协调机制，指导、协调、推动本行政区域的公共文化服务工作，定期召开联席会议，及时研究解决公共文化服务中的重大问题，促进跨部门、跨行业、跨区域公共文化服务资源整合，实现公共文化服务资源共建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县级以上人民政府文化主管部门负责公共文化服务综合协调的具体工作。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县级以上人民政府文化主管部门、新闻出版广电主管部门,根据职责分工负责统筹公共文化事业发展，推进公共文化服务体系建设。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教育主管部门负责组织、指导校园文化活动、文化艺术普及等工作。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体育主管部门负责组织、指导全民健身活动，协调推进全民健身志愿服务和公共体育惠民活动，监督公共体育设施管理，推进公共体育设施建设及其社会开放工作。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文物主管部门负责组织、指导博物馆、纪念馆等对外开放、陈列展览、开展社会教育以及其他文化惠民活动。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电影主管部门负责电影公共文化服务，组织开展电影公共文化服务的体系建设，指导和协调推动电影公益放映等工作。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发展改革、科技、民政、司法行政、财政、人力资源和社会保障、自然资源、住房城乡建设、农业农村、卫生健康、通信管理等有关部门，应当按照职责分工，共同做好公共文化服务保障和促进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工会、共青团、妇联、残联、科协、文联、社科联等群团组织应当结合工作实际，发挥各自优势，组织开展相关的公共文化服务工作。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各级国家机关、人民团体、新闻出版广播电视及新兴媒体等应当加强公共文化宣传工作，组织开展经常性公共文化宣传活动，传播中华优秀传统文化、红色文化和地方特色文化，引导社会公众养成积极向上的精神追求和健康文明的生活方式，营造良好的社会文化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任何组织或者个人对违反本条例的行为，有权向文化主管部门或者其他相关部门投诉或者举报。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县级以上文化主管部门以及其他相关部门应当设立投诉举报电话，及时受理投诉举报，并依法查处或者转办。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公共文化设施建设</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本条例所称公共文化设施，是指用于提供公共文化服务的建筑物、场地和设备，主要包括图书馆、博物馆、文化馆、美术馆、非物质文化遗产馆、科技馆、纪念馆、体育场所、工人文化宫、青少年宫、妇女儿童活动中心、老年人活动中心、乡镇街道和村社区基层综合性文化服务中心、农家书屋、职工书屋、公共阅报栏、广播电视播出传输覆盖设施、公共数字文化服务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县级以上人民政府应当根据国家基本公共文化服务指导标准和本省基本公共文化服务实施标准，结合当地实际制定本行政区域的公共文化设施建设规划，并根据经济社会发展需要适时作出调整。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各级人民政府应当按照国家和本省规定的标准，在公共场所配备基本公共文化设施。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各级人民政府应当加强基层综合性文化服务中心建设，按照标准配置图书报刊、文体器材等，鼓励支持配备数字文化服务设施。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各级人民政府应当加强乡村优秀传统文化的保护和传承,支持因地制宜建设文化礼堂、村史馆、民俗馆等主题文化功能空间，并提供必要的运营经费。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各级人民政府应当加强非物质文化遗产传承体验设施建设，支持建设非物质文化遗产展示馆等传承体验设施。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公共文化设施选址，应当征求社会公众意见，符合公共文化设施的功能和特点，有利于充分发挥公共文化服务功能。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组织或者个人不得侵占公共文化设施建设用地或者擅自改变其用途。因特殊情况需要调整公共文化设施建设用地的，应当先确定新的公共文化设施建设用地，再进行调整。调整后的公共文化设施建设用地不得小于原有面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公共文化设施不得擅自拆除或者挪作他用。因城乡建设确需拆除公共文化设施或者改变其功能、用途的，应当依照有关法律、行政法规的规定重建、改建，有关人民政府应当提前三个月向社会公示，组织专家论证，听取社会公众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经批准拆除公共文化设施或者改变其功能、用途的，应当坚持先建设后拆除或者建设拆除同时进行的原则。重建、改建的公共文化设施配置标准、建筑面积等不得降低。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在公共文化设施拆除与建设期间，有关人民政府应当根据实际情况安排过渡性公共文化设施，确保公共文化服务不间断。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 县级以上人民政府自然资源主管部门应当将公共文化设施建设纳入控制性详细规划，并在规划条件中依照相关规定确定配套建设公共文化设施的内容。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城区、城乡社区更新或者居民住宅区改扩建的，建设单位应当按照国家和本省有关规定、标准建设公共文化设施。配套的公共文化设施应当与主体工程同步规划、同步审批、同步设计、同步建设、同步验收。县级以上人民政府自然资源主管部门应当对建设工程是否符合规划条件予以核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各级人民政府应当推进公共文化和旅游公共服务要素融合，营造新型文化空间。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鼓励和支持公园、绿地、广场、景区、商场、交通站点等公共场所的管理单位，为公众利用其公共空间开展公共文化活动提供便利。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鼓励和支持在城市商圈、文化园区、公园绿地、居民集聚区等区域,按照规模适当、布局科学、业态多元、特色鲜明的要求,营造新型公共阅读和艺术空间。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各级人民政府应当在人员流动量较大的公共场所、外来务工人员较为集中的区域以及留守老人妇女儿童较为集中的农村地区，设置各类公共文化服务站点，配备公共阅览、流动图书、数字文化服务、体育健身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各级人民政府应当根据未成年人、老年人、残疾人的特点和需求，建设、改造、配备必要的特殊公共文化设施。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支持有条件的医院、养老院、福利院、残疾人服务机构、未成年人救助保护机构、疗养院等场所，配备适宜特定人群的公共文化设施。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公共文化设施管理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公共文化设施的管理和使用应当坚持以公益性为主的原则，实行分级分类管理制度。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各级人民政府投资建设的公共文化设施，应当根据其用途实行分级管理，由县级以上人民政府依法确定其管理单位和管理方式。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政府参建以及社会资本投资建设的文化设施，应当根据投资情况，区分公益和产业属性，实行分类管理，依法确定管理单位和管理方式。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公共文化设施管理单位应当按照国家和本省规定的标准，配备开展公共文化服务必需的设备、器材等，加强公共文化设施的经常性维护管理,保障公共文化设施正常运转。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公共文化设施管理单位应当建立健全管理制度和服务规范。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公共文化设施管理单位应当建立公共文化设施资产统计报告制度和公共文化服务开展情况年报制度，并在每年的第一季度，向社会公布上一年度的活动项目、服务效能、经费使用等情况，接受社会监督。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公共文化设施管理单位应当建立健全安全管理制度,配备安全保护人员和设备，保证公共文化活动安全。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公共文化设施管理单位应当建立突发事件应急处置机制，制定应急预案并定期组织演练。在突发事件发生时，依法采取限制使用或者停止服务等措施。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鼓励和支持公共文化设施管理单位投保公众责任险。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文化主管部门应当加强对公共文化设施管理单位的监督管理,建立第三方绩效评估制度和以公众参与为基础、群众需求为导向的绩效考核机制。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县级以上人民政府应当将公共文化设施管理单位的绩效考评结果，作为对其经费投入、收入分配、补贴奖惩的重要依据。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公共文化服务提供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县级以上人民政府应当按照公共文化服务项目，向社会公众提供公共文化服务，丰富公共文化服务内容，提高公共文化服务质量。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县级以上人民政府文化主管部门应当建立常态化公众文化需求征询反馈制度，健全公共文化产品的遴选、采购、推介和供给机制。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县级以上人民政府应当整合并均衡配置公共文化服务资源，加大对农村公共文化服务的投入，增加乡村公共文化产品供给，扩大基本公共文化服务的有效覆盖，促进城乡公共文化服务均等化，助推乡村振兴。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各级人民政府应当为老年人、未成年人、残疾人、外来务工人员、农村留守妇女儿童、生活困难群众等特殊群体，提供便利的公共文化服务，满足其基本文化需求。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公共文化服务单位应当完善服务项目、丰富服务内容。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公益性文化单位应当向公众提供免费或者优惠的文艺演出、陈列展览、电影放映、阅读服务、公益讲座、艺术培训、体育健身、音视频节目等线上线下服务。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国有文艺院团应当以服务基层群众为主要任务，增强公益演出的社会责任,发挥公共文化服务的主体作用。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开放收取费用的，应当定期向中小学生免费开放，并对老年人、残疾人、现（退）役军人、军（烈）属、消防救援人员等特殊群体免费或者优惠开放。收费项目和标准应当报经同级人民政府物价部门和文化等相关部门批准；收取的费用应当用于公共文化设施的维护、管理和事业发展，不得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公共文化设施管理单位应当建立服务项目、服务内容、服务标准、开放时间等公示制度。公共文化设施临时停止开放或者更改开放时间的，除突发原因外，应当提前三日向社会公告。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公共文化设施开放时间不得少于国家和本省规定的最低时限。公共文化设施应当在公休日开放，在国家法定节假日和学校寒暑假期间适当延长开放时间。鼓励公共文化设施提供夜间文化服务或者采取其他方式延长开放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鼓励机关、学校和其他企业事业单位的文化体育设施向社会公众开放。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县级以上人民政府文化、体育、新闻出版、电影、广电、卫生健康、文物等主管部门和乡镇人民政府应当组织公共文化服务机构和文化企业、群众文化团队深入农村、社区、校园、企业等，根据实际情况建立流动服务站点，开展流动文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县级以上人民政府应当为流动文化服务活动配置和更新必要的设备。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省人民政府应当统筹规划全省公共数字文化建设，建立省级公共数字文化服务平台。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设区的市、县（市）、区人民政府及有关部门应当将公共数字文化建设纳入本行政区域的信息化建设规划，按照规定及时向省公共数字文化服务平台提供相关数据资料，推动提供线上线下相结合的公共文化服务。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各级人民政府应当支持公共文化设施管理单位进行数字化文化创意产品开发，拓展公共文化服务应用场景，提高公共文化数字产品品质。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县级以上公共图书馆、博物馆、文化馆、美术馆、融媒体中心等应当加强对基层公共文化服务工作的指导，通过业务辅导、骨干培训、艺术交流、文化下基层等形式，提高基层公共文化服务水平。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公共图书馆、文化馆应当加强总分馆制建设，为基层群众提供便利服务。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负责乡镇、街道基层综合性文化服务中心及其公共文化设施的日常管理。乡镇综合性文化服务中心应当发挥组织、协调、资源调配等服务管理职能，配合有关部门做好基层公共文化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居民委员会应当根据村居民的需求，开展群众性文化体育活动，协助有关部门开展公共文化服务工作。村（社区）综合性文化服务中心应当向公众免费提供图书报刊阅览、文艺展演、展览展示、普法教育、科普教育、健康教育、技能培训、体育健身等公共文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各级人民政府应当按照规定给予乡镇、街道和村（社区）综合性文化服务中心必要的经费支持。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群众文化活动组织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县级以上人民政府应当通过荣誉鼓励、业务培训、购买产品或者服务、提供必要经费等方式，支持组建不同形式的群众文化体育团队。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各级人民政府应当因地制宜引导支持建设社区和乡村文化合作社，形成以文化合作社为依托的基层文化建设新模式。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县级以上人民政府文化主管部门应当重视发现和培养民间文化人才，为民间文化人才提供帮助和指导，保障民间文化人才在职称评审、学习培训、项目申报、表彰奖励等方面享受与国有文化单位人员同等待遇。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各级人民政府应当鼓励和支持通过收徒授业、专业培训、文化展演、竞技比赛、非遗工坊等方式，开展优秀传统文化的传承和传播。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各级人民政府应当引导和支持群众在中国传统节日、法定假日期间，开展具有地方特色的民俗活动。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公共文化设施管理单位应当结合职能特点组织开展戏曲、书画、功夫、曲艺等中华优秀传统文化、地方特色文化的传承弘扬活动。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 xml:space="preserve"> 各级人民政府应当鼓励和支持群众文艺创作，建立群众文艺创作激励机制，培育高质量群众文艺创作队伍。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县级以上人民政府应当组织河南省群众文艺群星奖比赛，组织全国群星奖节目的创作、参赛工作，繁荣群众文艺。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各级人民政府及有关部门应当积极推进全民阅读活动，建设书香河南。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公共图书馆应当将推动、引导、服务全民阅读作为重要任务，注重培养阅读推广人，定期组织全民阅读推广活动，指导机关、企业事业单位和其他组织开展全民阅读活动。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鼓励相关组织和个人为社会提供公益性阅读推广服务。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各级人民政府及有关部门应当推动科技文化卫生普及，鼓励和支持全民体育健身和体育竞赛活动，加强对广场舞、健身操、戏曲演出等群众文体活动的组织和引导，组织公益电影放映，开展多种形式的群众性文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公共文化品牌培育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各级人民政府及有关部门应当围绕文化强省建设目标，突出河南历史文化特色，立足黄河文化、中原文化、河洛文化，打造老家河南、天下黄河、华夏古都、中国功夫等文化品牌，加强“行走河南·读懂中国”品牌体系建设，促进公共文化服务高质量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lang w:val="en-US" w:eastAsia="zh-CN"/>
        </w:rPr>
        <w:t xml:space="preserve"> 县级以上人民政府应当推动公共文化服务高质量示范区、示范项目创新发展和公共文化高质量发展先进县、民间文化艺术之乡建设，深入开展公共文化创建活动。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 xml:space="preserve"> 省人民政府应当支持举办黄帝故里拜祖大典、中国（开封）菊花文化节、中国（洛阳）牡丹文化节等具有本土原创性的节庆活动，提升河南著名文化品牌的影响力。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 xml:space="preserve"> 县级以上人民政府应当健全完善红色文化传承、传播、创新、开发体系，弘扬焦裕禄精神、红旗渠精神、大别山精神等红色文化内涵，讲好河南红色文化故事。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 xml:space="preserve"> 省人民政府应当加强黄河、大运河、长征、长城国家文化公园建设，打造文明之源、丝绸之路、红色文化、根亲文化、饮食文化、茶文化等文化重点地标。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sz w:val="32"/>
          <w:szCs w:val="32"/>
          <w:lang w:val="en-US" w:eastAsia="zh-CN"/>
        </w:rPr>
        <w:t xml:space="preserve"> 县级以上人民政府应当采取选拔、资助、保护等措施，培育具有本土特色的河南文化品牌。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鼓励社会力量参与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sz w:val="32"/>
          <w:szCs w:val="32"/>
          <w:lang w:val="en-US" w:eastAsia="zh-CN"/>
        </w:rPr>
        <w:t xml:space="preserve"> 各级人民政府应当制定相应的优惠政策，健全完善服务外包、委托运营、公开竞标、项目授权、财政补贴等机制，鼓励和支持社会力量通过捐赠、捐助、投资、合作等方式，参与公共文化设施建设、运营和管理。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社会力量参与公共文化建设和提供服务的，应当依照法律规定享受税收优惠。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sz w:val="32"/>
          <w:szCs w:val="32"/>
          <w:lang w:val="en-US" w:eastAsia="zh-CN"/>
        </w:rPr>
        <w:t>县级以上人民政府应当根据国家和本省向社会力量购买公共文化服务的指导性意见和目录，结合当地经济社会发展水平、公共文化服务需求和财力状况，确定向社会力量购买公共文化服务的具体项目和内容，并及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文化主管部门应当会同相关行业主管部门建立健全由购买主体、服务对象和第三方共同参与的综合评审和监督机制，加强对购买公共文化服务项目的绩效评价，并将绩效评价结果作为次年向社会力量购买公共文化服务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第四十七条 </w:t>
      </w:r>
      <w:r>
        <w:rPr>
          <w:rFonts w:hint="eastAsia" w:ascii="仿宋_GB2312" w:hAnsi="仿宋_GB2312" w:eastAsia="仿宋_GB2312" w:cs="仿宋_GB2312"/>
          <w:sz w:val="32"/>
          <w:szCs w:val="32"/>
          <w:lang w:val="en-US" w:eastAsia="zh-CN"/>
        </w:rPr>
        <w:t xml:space="preserve"> 支持公共文化服务单位与高等院校、科研机构、科技企业等合作，加强公共文化服务的理论研究、教育培训、服务创新和技术应用。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sz w:val="32"/>
          <w:szCs w:val="32"/>
          <w:lang w:val="en-US" w:eastAsia="zh-CN"/>
        </w:rPr>
        <w:t xml:space="preserve">  鼓励和支持社会力量参与文化志愿服务工作，所需经费可以从公共文化服务经费中列支。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保障和促进措施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第四十九条 </w:t>
      </w:r>
      <w:r>
        <w:rPr>
          <w:rFonts w:hint="eastAsia" w:ascii="仿宋_GB2312" w:hAnsi="仿宋_GB2312" w:eastAsia="仿宋_GB2312" w:cs="仿宋_GB2312"/>
          <w:sz w:val="32"/>
          <w:szCs w:val="32"/>
          <w:lang w:val="en-US" w:eastAsia="zh-CN"/>
        </w:rPr>
        <w:t xml:space="preserve"> 县级以上人民政府应当按照国家和本省规定的公共文化服务标准，将公共文化服务活动所需经费纳入本级财政预算，加大财政投入力度，提高公共文化服务保障水平。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省人民政府应当强化财政转移支付力度，重点向大别山、太行山、伏牛山等革命老区和脱贫地区倾斜，支持其公共文化设施建设。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第五十条 </w:t>
      </w:r>
      <w:r>
        <w:rPr>
          <w:rFonts w:hint="eastAsia" w:ascii="仿宋_GB2312" w:hAnsi="仿宋_GB2312" w:eastAsia="仿宋_GB2312" w:cs="仿宋_GB2312"/>
          <w:sz w:val="32"/>
          <w:szCs w:val="32"/>
          <w:lang w:val="en-US" w:eastAsia="zh-CN"/>
        </w:rPr>
        <w:t xml:space="preserve"> 县级以上人民政府应当按照公共文化服务单位岗位职责、服务总量，以及公共文化设施的功能、任务和服务人口规模，指导和支持有关部门合理设置公共文化服务岗位，配备相应专业人员。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第五十一条 </w:t>
      </w:r>
      <w:r>
        <w:rPr>
          <w:rFonts w:hint="eastAsia" w:ascii="仿宋_GB2312" w:hAnsi="仿宋_GB2312" w:eastAsia="仿宋_GB2312" w:cs="仿宋_GB2312"/>
          <w:sz w:val="32"/>
          <w:szCs w:val="32"/>
          <w:lang w:val="en-US" w:eastAsia="zh-CN"/>
        </w:rPr>
        <w:t xml:space="preserve"> 省人民政府及文化等主管部门应当建立完善公共文化服务优秀人才引进、选拔、培育的激励机制，制定公共文化服务人才选拔培养的具体措施。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各级人民政府及其文化等主管部门应当通过专业培训、委托培养、招聘选拔、定期服务、项目合作等方式，加强公共文化服务从业人员的岗位培训。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鼓励文化专业人员、高校毕业生和志愿者等到基层从事公共文化服务工作，并给予补贴、职称评定、职务晋升等政策支持。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第五十二条  </w:t>
      </w:r>
      <w:r>
        <w:rPr>
          <w:rFonts w:hint="eastAsia" w:ascii="仿宋_GB2312" w:hAnsi="仿宋_GB2312" w:eastAsia="仿宋_GB2312" w:cs="仿宋_GB2312"/>
          <w:sz w:val="32"/>
          <w:szCs w:val="32"/>
          <w:lang w:val="en-US" w:eastAsia="zh-CN"/>
        </w:rPr>
        <w:t>各级人民政府应当完善公益性演出补贴制度，支持艺术表演团体提供公益性演出，鼓励商业演出和电影放映安排低价场次或者低价门票。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第五十三条  </w:t>
      </w:r>
      <w:r>
        <w:rPr>
          <w:rFonts w:hint="eastAsia" w:ascii="仿宋_GB2312" w:hAnsi="仿宋_GB2312" w:eastAsia="仿宋_GB2312" w:cs="仿宋_GB2312"/>
          <w:sz w:val="32"/>
          <w:szCs w:val="32"/>
          <w:lang w:val="en-US" w:eastAsia="zh-CN"/>
        </w:rPr>
        <w:t>鼓励公共图书馆、博物馆、文化馆、美术馆、科技馆、纪念馆等公共文化场所开展文化创意产品研发。通过知识产权授权、文创产品销售等方式取得的收益纳入本单位预算统一管理，用于公益文化服务、藏品征集、研究开发和表彰奖励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第五十四条 </w:t>
      </w:r>
      <w:r>
        <w:rPr>
          <w:rFonts w:hint="eastAsia" w:ascii="仿宋_GB2312" w:hAnsi="仿宋_GB2312" w:eastAsia="仿宋_GB2312" w:cs="仿宋_GB2312"/>
          <w:sz w:val="32"/>
          <w:szCs w:val="32"/>
          <w:lang w:val="en-US" w:eastAsia="zh-CN"/>
        </w:rPr>
        <w:t xml:space="preserve"> 各级人民政府应当将公共文化服务工作纳入政府目标责任考核项目，并建立考核机制。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第五十五条</w:t>
      </w:r>
      <w:r>
        <w:rPr>
          <w:rFonts w:hint="eastAsia" w:ascii="仿宋_GB2312" w:hAnsi="仿宋_GB2312" w:eastAsia="仿宋_GB2312" w:cs="仿宋_GB2312"/>
          <w:sz w:val="32"/>
          <w:szCs w:val="32"/>
          <w:lang w:val="en-US" w:eastAsia="zh-CN"/>
        </w:rPr>
        <w:t xml:space="preserve">  县级以上人民政府应当对在公共文化服务工作中作出突出贡献的组织或者个人，按照国家和省有关规定给予表彰和奖励。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第五十六条 </w:t>
      </w:r>
      <w:r>
        <w:rPr>
          <w:rFonts w:hint="eastAsia" w:ascii="仿宋_GB2312" w:hAnsi="仿宋_GB2312" w:eastAsia="仿宋_GB2312" w:cs="仿宋_GB2312"/>
          <w:sz w:val="32"/>
          <w:szCs w:val="32"/>
          <w:lang w:val="en-US" w:eastAsia="zh-CN"/>
        </w:rPr>
        <w:t xml:space="preserve">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第五十七条 </w:t>
      </w:r>
      <w:r>
        <w:rPr>
          <w:rFonts w:hint="eastAsia" w:ascii="仿宋_GB2312" w:hAnsi="仿宋_GB2312" w:eastAsia="仿宋_GB2312" w:cs="仿宋_GB2312"/>
          <w:sz w:val="32"/>
          <w:szCs w:val="32"/>
          <w:lang w:val="en-US" w:eastAsia="zh-CN"/>
        </w:rPr>
        <w:t xml:space="preserve"> 各级人民政府和县级以上人民政府有关部门违反本条例规定，不履行公共文化服务保障促进职责，或者滥用职权、玩忽职守、徇私舞弊的，由其上级机关责令限期改正；情节严重的，对直接负责的主管人员和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第五十八条 </w:t>
      </w:r>
      <w:r>
        <w:rPr>
          <w:rFonts w:hint="eastAsia" w:ascii="仿宋_GB2312" w:hAnsi="仿宋_GB2312" w:eastAsia="仿宋_GB2312" w:cs="仿宋_GB2312"/>
          <w:sz w:val="32"/>
          <w:szCs w:val="32"/>
          <w:lang w:val="en-US" w:eastAsia="zh-CN"/>
        </w:rPr>
        <w:t xml:space="preserve"> 违反本条例规定，侵占、破坏公共文化设施或者扰乱公共文化服务管理秩序的，公共文化设施管理单位有权劝阻、制止，劝阻、制止无效的，可以停止为其提供服务；造成损失的，依法赔偿损失；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附则</w:t>
      </w:r>
    </w:p>
    <w:p>
      <w:pPr>
        <w:pStyle w:val="2"/>
        <w:numPr>
          <w:ilvl w:val="0"/>
          <w:numId w:val="0"/>
        </w:numPr>
        <w:rPr>
          <w:rFonts w:hint="eastAsia"/>
          <w:lang w:val="en-US" w:eastAsia="zh-CN"/>
        </w:rPr>
      </w:pPr>
      <w:bookmarkStart w:id="0" w:name="_GoBack"/>
      <w:bookmarkEnd w:id="0"/>
    </w:p>
    <w:p>
      <w:pPr>
        <w:ind w:firstLine="640" w:firstLineChars="200"/>
        <w:rPr>
          <w:rFonts w:hint="eastAsia"/>
        </w:rPr>
      </w:pPr>
      <w:r>
        <w:rPr>
          <w:rFonts w:hint="eastAsia" w:ascii="黑体" w:hAnsi="黑体" w:eastAsia="黑体" w:cs="黑体"/>
          <w:sz w:val="32"/>
          <w:szCs w:val="32"/>
          <w:lang w:val="en-US" w:eastAsia="zh-CN"/>
        </w:rPr>
        <w:t xml:space="preserve">第五十九条 </w:t>
      </w:r>
      <w:r>
        <w:rPr>
          <w:rFonts w:hint="eastAsia" w:ascii="仿宋_GB2312" w:hAnsi="仿宋_GB2312" w:eastAsia="仿宋_GB2312" w:cs="仿宋_GB2312"/>
          <w:sz w:val="32"/>
          <w:szCs w:val="32"/>
          <w:lang w:val="en-US" w:eastAsia="zh-CN"/>
        </w:rPr>
        <w:t xml:space="preserve"> 本条例自2022年12月1日起施行。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ESI宋体-GB2312">
    <w:altName w:val="宋体"/>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CC500"/>
    <w:multiLevelType w:val="singleLevel"/>
    <w:tmpl w:val="636CC500"/>
    <w:lvl w:ilvl="0" w:tentative="0">
      <w:start w:val="10"/>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14700DED"/>
    <w:rsid w:val="18A40511"/>
    <w:rsid w:val="31F70F25"/>
    <w:rsid w:val="7DA109D3"/>
    <w:rsid w:val="AFF2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7752</Words>
  <Characters>7760</Characters>
  <Lines>34</Lines>
  <Paragraphs>9</Paragraphs>
  <TotalTime>1</TotalTime>
  <ScaleCrop>false</ScaleCrop>
  <LinksUpToDate>false</LinksUpToDate>
  <CharactersWithSpaces>7959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2022-08-17T08:39:00Z</dcterms:created>
  <dc:creator>王 浦航</dc:creator>
  <cp:lastModifiedBy>Administrator</cp:lastModifiedBy>
  <dcterms:modified xsi:type="dcterms:W3CDTF">2022-11-15T10:02:22Z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F27468A9D71F4F8E9C9B0251F3F34E6A</vt:lpwstr>
  </property>
</Properties>
</file>