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80" w:lineRule="exact"/>
      </w:pPr>
    </w:p>
    <w:p>
      <w:pPr>
        <w:spacing w:line="580" w:lineRule="exact"/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潍坊市出租汽车经营服务管理若干规定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ind w:left="707" w:leftChars="221" w:right="621" w:rightChars="194"/>
        <w:rPr>
          <w:rFonts w:ascii="楷体_GB2312" w:hAnsi="仿宋" w:eastAsia="楷体_GB2312" w:cs="楷体_GB2312"/>
        </w:rPr>
      </w:pPr>
      <w:r>
        <w:rPr>
          <w:rFonts w:hint="eastAsia" w:ascii="楷体_GB2312" w:hAnsi="仿宋" w:eastAsia="楷体_GB2312" w:cs="楷体_GB2312"/>
        </w:rPr>
        <w:t xml:space="preserve">（2022年6月16日潍坊市第十八届人民代表大会常务委员会第二次会议通过  </w:t>
      </w:r>
      <w:r>
        <w:rPr>
          <w:rFonts w:hint="eastAsia" w:ascii="楷体_GB2312" w:hAnsi="仿宋" w:eastAsia="楷体_GB2312" w:cs="楷体_GB2312"/>
          <w:bCs/>
        </w:rPr>
        <w:t>2022年7月28日山东省第十三届人民代表大会常务委员会第三十六次会议批准</w:t>
      </w:r>
      <w:r>
        <w:rPr>
          <w:rFonts w:hint="eastAsia" w:ascii="楷体_GB2312" w:hAnsi="仿宋" w:eastAsia="楷体_GB2312" w:cs="楷体_GB2312"/>
        </w:rPr>
        <w:t>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kern w:val="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黑体" w:hAnsi="黑体" w:eastAsia="黑体" w:cs="黑体"/>
          <w:kern w:val="2"/>
        </w:rPr>
        <w:t>第一条</w:t>
      </w:r>
      <w:r>
        <w:rPr>
          <w:rFonts w:hint="eastAsia" w:ascii="文星仿宋" w:hAnsi="文星仿宋" w:eastAsia="文星仿宋" w:cs="文星仿宋"/>
        </w:rPr>
        <w:t xml:space="preserve">  </w:t>
      </w:r>
      <w:r>
        <w:rPr>
          <w:rFonts w:hint="eastAsia" w:ascii="仿宋_GB2312" w:hAnsi="仿宋_GB2312" w:cs="仿宋_GB2312"/>
        </w:rPr>
        <w:t>为了规范出租汽车经营服务行为，维护出租汽车市场秩序，促进出租汽车行业健康发展，根据有关法律、法规，结合本市实际，制定本规定。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仿宋_GB2312" w:hAnsi="仿宋_GB2312" w:cs="仿宋_GB2312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第二条</w:t>
      </w:r>
      <w:r>
        <w:rPr>
          <w:rFonts w:hint="eastAsia" w:ascii="文星仿宋" w:hAnsi="文星仿宋" w:eastAsia="文星仿宋" w:cs="文星仿宋"/>
          <w:sz w:val="32"/>
          <w:szCs w:val="32"/>
        </w:rPr>
        <w:t xml:space="preserve">  </w:t>
      </w:r>
      <w:r>
        <w:rPr>
          <w:rFonts w:hint="eastAsia" w:ascii="仿宋_GB2312" w:hAnsi="仿宋_GB2312" w:cs="仿宋_GB2312"/>
          <w:kern w:val="2"/>
          <w:sz w:val="32"/>
          <w:szCs w:val="32"/>
        </w:rPr>
        <w:t>本规定所称出租汽车包括巡游出租汽车（以下简称巡游车）和网络预约出租汽车（以下简称网约车）。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仿宋_GB2312" w:hAnsi="仿宋_GB2312" w:cs="仿宋_GB2312"/>
          <w:kern w:val="2"/>
          <w:sz w:val="32"/>
          <w:szCs w:val="32"/>
        </w:rPr>
      </w:pPr>
      <w:r>
        <w:rPr>
          <w:rFonts w:hint="eastAsia" w:ascii="仿宋_GB2312" w:hAnsi="仿宋_GB2312" w:cs="仿宋_GB2312"/>
          <w:kern w:val="2"/>
          <w:sz w:val="32"/>
          <w:szCs w:val="32"/>
        </w:rPr>
        <w:t>巡游车，是指可在道路上巡游揽客、站点候客或者以电信、互联网等方式预约揽客，喷涂、安装出租汽车标识，以符合条件的车辆和驾驶劳务为乘客提供出行服务，根据行驶里程和时间计费的出租汽车。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仿宋_GB2312" w:hAnsi="仿宋_GB2312" w:cs="仿宋_GB2312"/>
          <w:kern w:val="2"/>
          <w:sz w:val="32"/>
          <w:szCs w:val="32"/>
        </w:rPr>
      </w:pPr>
      <w:r>
        <w:rPr>
          <w:rFonts w:hint="eastAsia" w:ascii="仿宋_GB2312" w:hAnsi="仿宋_GB2312" w:cs="仿宋_GB2312"/>
          <w:kern w:val="2"/>
          <w:sz w:val="32"/>
          <w:szCs w:val="32"/>
        </w:rPr>
        <w:t>网约车，是指以互联网技术为依托构建服务平台，整合供需信息，使用符合条件的车辆和驾驶员，提供非巡游的预约出行服务的出租汽车。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仿宋_GB2312" w:hAnsi="仿宋_GB2312" w:cs="仿宋_GB2312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第三条</w:t>
      </w:r>
      <w:r>
        <w:rPr>
          <w:rFonts w:hint="eastAsia" w:ascii="CESI黑体-GB2312" w:hAnsi="CESI黑体-GB2312" w:eastAsia="CESI黑体-GB2312" w:cs="CESI黑体-GB2312"/>
          <w:kern w:val="2"/>
          <w:sz w:val="32"/>
          <w:szCs w:val="32"/>
        </w:rPr>
        <w:t xml:space="preserve">  </w:t>
      </w:r>
      <w:r>
        <w:rPr>
          <w:rFonts w:hint="eastAsia" w:ascii="仿宋_GB2312" w:hAnsi="仿宋_GB2312" w:cs="仿宋_GB2312"/>
          <w:kern w:val="2"/>
          <w:sz w:val="32"/>
          <w:szCs w:val="32"/>
        </w:rPr>
        <w:t>出租汽车经营者应当使用符合规定的车辆从事出租汽车经营。鼓励使用符合国家标准的新能源车辆从事出租汽车经营。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仿宋_GB2312" w:hAnsi="仿宋_GB2312" w:cs="仿宋_GB2312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 xml:space="preserve">第四条  </w:t>
      </w:r>
      <w:r>
        <w:rPr>
          <w:rFonts w:hint="eastAsia" w:ascii="仿宋_GB2312" w:hAnsi="仿宋_GB2312" w:cs="仿宋_GB2312"/>
          <w:kern w:val="2"/>
          <w:sz w:val="32"/>
          <w:szCs w:val="32"/>
        </w:rPr>
        <w:t>从事出租汽车客运服务的驾驶员，应当取得出租汽车驾驶员从业资格证，并按照规定办理注册。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仿宋_GB2312" w:hAnsi="仿宋_GB2312" w:cs="仿宋_GB2312"/>
          <w:kern w:val="2"/>
          <w:sz w:val="32"/>
          <w:szCs w:val="32"/>
        </w:rPr>
      </w:pPr>
      <w:r>
        <w:rPr>
          <w:rFonts w:hint="eastAsia" w:ascii="仿宋_GB2312" w:hAnsi="仿宋_GB2312" w:cs="仿宋_GB2312"/>
          <w:kern w:val="2"/>
          <w:sz w:val="32"/>
          <w:szCs w:val="32"/>
        </w:rPr>
        <w:t>取得出租汽车驾驶员从业资格证，应当具备下列条件</w:t>
      </w:r>
      <w:r>
        <w:rPr>
          <w:rFonts w:ascii="仿宋_GB2312" w:hAnsi="仿宋_GB2312" w:cs="仿宋_GB2312"/>
          <w:kern w:val="2"/>
          <w:sz w:val="32"/>
          <w:szCs w:val="32"/>
        </w:rPr>
        <w:t>：</w:t>
      </w:r>
    </w:p>
    <w:p>
      <w:pPr>
        <w:pStyle w:val="6"/>
        <w:widowControl w:val="0"/>
        <w:spacing w:before="0" w:beforeAutospacing="0" w:after="0" w:afterAutospacing="0" w:line="580" w:lineRule="exact"/>
        <w:jc w:val="both"/>
        <w:rPr>
          <w:rFonts w:ascii="仿宋_GB2312" w:hAnsi="仿宋_GB2312" w:cs="仿宋_GB2312"/>
          <w:kern w:val="2"/>
          <w:sz w:val="32"/>
          <w:szCs w:val="32"/>
        </w:rPr>
      </w:pPr>
      <w:r>
        <w:rPr>
          <w:rFonts w:ascii="仿宋_GB2312" w:hAnsi="仿宋_GB2312" w:cs="仿宋_GB2312"/>
          <w:kern w:val="2"/>
          <w:sz w:val="32"/>
          <w:szCs w:val="32"/>
        </w:rPr>
        <w:t>　　（一）取得相应准驾车型机动车驾驶证且具有三年以上驾驶经历；</w:t>
      </w:r>
    </w:p>
    <w:p>
      <w:pPr>
        <w:pStyle w:val="6"/>
        <w:widowControl w:val="0"/>
        <w:spacing w:before="0" w:beforeAutospacing="0" w:after="0" w:afterAutospacing="0" w:line="580" w:lineRule="exact"/>
        <w:jc w:val="both"/>
        <w:rPr>
          <w:rFonts w:ascii="仿宋_GB2312" w:hAnsi="仿宋_GB2312" w:cs="仿宋_GB2312"/>
          <w:kern w:val="2"/>
          <w:sz w:val="32"/>
          <w:szCs w:val="32"/>
        </w:rPr>
      </w:pPr>
      <w:r>
        <w:rPr>
          <w:rFonts w:ascii="仿宋_GB2312" w:hAnsi="仿宋_GB2312" w:cs="仿宋_GB2312"/>
          <w:kern w:val="2"/>
          <w:sz w:val="32"/>
          <w:szCs w:val="32"/>
        </w:rPr>
        <w:t>　　（二）无暴力犯罪记录，无交通肇事犯罪、危险驾驶犯罪记录，无吸毒记录，无饮酒后驾驶记录，最近连续三个记分周期内没有记满十二分记录；</w:t>
      </w:r>
    </w:p>
    <w:p>
      <w:pPr>
        <w:pStyle w:val="6"/>
        <w:widowControl w:val="0"/>
        <w:spacing w:before="0" w:beforeAutospacing="0" w:after="0" w:afterAutospacing="0" w:line="580" w:lineRule="exact"/>
        <w:jc w:val="both"/>
        <w:rPr>
          <w:rFonts w:ascii="仿宋_GB2312" w:hAnsi="仿宋_GB2312" w:cs="仿宋_GB2312"/>
          <w:kern w:val="2"/>
          <w:sz w:val="32"/>
          <w:szCs w:val="32"/>
        </w:rPr>
      </w:pPr>
      <w:r>
        <w:rPr>
          <w:color w:val="FF0000"/>
          <w:sz w:val="32"/>
          <w:szCs w:val="32"/>
        </w:rPr>
        <w:t>　　</w:t>
      </w:r>
      <w:r>
        <w:rPr>
          <w:rFonts w:ascii="仿宋_GB2312" w:hAnsi="仿宋_GB2312" w:cs="仿宋_GB2312"/>
          <w:kern w:val="2"/>
          <w:sz w:val="32"/>
          <w:szCs w:val="32"/>
        </w:rPr>
        <w:t>（三）年龄不超过六十五周岁；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仿宋_GB2312" w:hAnsi="仿宋_GB2312" w:cs="仿宋_GB2312"/>
          <w:kern w:val="2"/>
          <w:sz w:val="32"/>
          <w:szCs w:val="32"/>
        </w:rPr>
      </w:pPr>
      <w:r>
        <w:rPr>
          <w:rFonts w:hint="eastAsia" w:ascii="仿宋_GB2312" w:hAnsi="仿宋_GB2312" w:cs="仿宋_GB2312"/>
          <w:kern w:val="2"/>
          <w:sz w:val="32"/>
          <w:szCs w:val="32"/>
        </w:rPr>
        <w:t>（四）具有本市户籍或者持有本市公安机关签发的有效居住证，或者在本市办理流动人口居住登记；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仿宋_GB2312" w:hAnsi="仿宋_GB2312" w:cs="仿宋_GB2312"/>
          <w:kern w:val="2"/>
          <w:sz w:val="32"/>
          <w:szCs w:val="32"/>
        </w:rPr>
      </w:pPr>
      <w:r>
        <w:rPr>
          <w:rFonts w:hint="eastAsia" w:ascii="仿宋_GB2312" w:hAnsi="仿宋_GB2312" w:cs="仿宋_GB2312"/>
          <w:kern w:val="2"/>
          <w:sz w:val="32"/>
          <w:szCs w:val="32"/>
        </w:rPr>
        <w:t>（五）按照规定经出租汽车驾驶员从业资格考试合格；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仿宋_GB2312" w:hAnsi="仿宋_GB2312" w:cs="仿宋_GB2312"/>
          <w:kern w:val="2"/>
          <w:sz w:val="32"/>
          <w:szCs w:val="32"/>
        </w:rPr>
      </w:pPr>
      <w:r>
        <w:rPr>
          <w:rFonts w:hint="eastAsia" w:ascii="仿宋_GB2312" w:hAnsi="仿宋_GB2312" w:cs="仿宋_GB2312"/>
          <w:kern w:val="2"/>
          <w:sz w:val="32"/>
          <w:szCs w:val="32"/>
        </w:rPr>
        <w:t>（六）法律、法规规定的其他条件。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仿宋_GB2312" w:hAnsi="仿宋_GB2312" w:cs="仿宋_GB2312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第五条</w:t>
      </w:r>
      <w:r>
        <w:rPr>
          <w:rFonts w:hint="eastAsia" w:ascii="CESI黑体-GB2312" w:hAnsi="CESI黑体-GB2312" w:eastAsia="CESI黑体-GB2312" w:cs="CESI黑体-GB2312"/>
          <w:kern w:val="2"/>
          <w:sz w:val="32"/>
          <w:szCs w:val="32"/>
        </w:rPr>
        <w:t xml:space="preserve">  </w:t>
      </w:r>
      <w:r>
        <w:rPr>
          <w:rFonts w:hint="eastAsia" w:ascii="仿宋_GB2312" w:hAnsi="仿宋_GB2312" w:cs="仿宋_GB2312"/>
          <w:kern w:val="2"/>
          <w:sz w:val="32"/>
          <w:szCs w:val="32"/>
        </w:rPr>
        <w:t>出租汽车经营者应当建立服务监督制度，公布受理渠道，及时受理咨询、投诉、遗失物协助查找等事宜。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仿宋_GB2312" w:hAnsi="仿宋_GB2312" w:cs="仿宋_GB2312"/>
          <w:kern w:val="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cs="仿宋_GB2312"/>
          <w:kern w:val="2"/>
          <w:sz w:val="32"/>
          <w:szCs w:val="32"/>
        </w:rPr>
        <w:t>出租汽车驾驶员发现乘客遗失物应当妥善保管，及时联系失主归还；无法找到失主的，应当在二十四小时内交给出租汽车经营者或者有关部门处理。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仿宋_GB2312" w:hAnsi="仿宋_GB2312" w:cs="仿宋_GB2312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第七条</w:t>
      </w:r>
      <w:r>
        <w:rPr>
          <w:rFonts w:hint="eastAsia" w:ascii="文星仿宋" w:hAnsi="文星仿宋" w:eastAsia="文星仿宋" w:cs="文星仿宋"/>
          <w:kern w:val="2"/>
          <w:sz w:val="32"/>
          <w:szCs w:val="32"/>
        </w:rPr>
        <w:t xml:space="preserve">  </w:t>
      </w:r>
      <w:r>
        <w:rPr>
          <w:rFonts w:hint="eastAsia" w:ascii="仿宋_GB2312" w:hAnsi="仿宋_GB2312" w:cs="仿宋_GB2312"/>
          <w:kern w:val="2"/>
          <w:sz w:val="32"/>
          <w:szCs w:val="32"/>
        </w:rPr>
        <w:t>巡游车驾驶员在机场、车站、港口等客流集散地应当服从调度管理，按序营运，不得擅自离开车辆，不得私自揽客。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仿宋_GB2312" w:hAnsi="仿宋_GB2312" w:cs="仿宋_GB2312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第八条  </w:t>
      </w:r>
      <w:r>
        <w:rPr>
          <w:rFonts w:hint="eastAsia" w:ascii="仿宋_GB2312" w:hAnsi="仿宋_GB2312" w:cs="仿宋_GB2312"/>
          <w:kern w:val="2"/>
          <w:sz w:val="32"/>
          <w:szCs w:val="32"/>
        </w:rPr>
        <w:t>巡游车驾驶员应当按照政府定价或者政府指导价收取车费。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仿宋_GB2312" w:hAnsi="仿宋_GB2312" w:cs="仿宋_GB2312"/>
          <w:kern w:val="2"/>
          <w:sz w:val="32"/>
          <w:szCs w:val="32"/>
        </w:rPr>
      </w:pPr>
      <w:r>
        <w:rPr>
          <w:rFonts w:hint="eastAsia" w:ascii="仿宋_GB2312" w:hAnsi="仿宋_GB2312" w:cs="仿宋_GB2312"/>
          <w:kern w:val="2"/>
          <w:sz w:val="32"/>
          <w:szCs w:val="32"/>
        </w:rPr>
        <w:t>网约车经营者应当按照依法确定并公布的计价规则收取车费。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仿宋_GB2312" w:hAnsi="仿宋_GB2312" w:cs="仿宋_GB2312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第九条</w:t>
      </w:r>
      <w:r>
        <w:rPr>
          <w:rFonts w:hint="eastAsia" w:ascii="文星仿宋" w:hAnsi="文星仿宋" w:eastAsia="文星仿宋" w:cs="文星仿宋"/>
          <w:kern w:val="2"/>
          <w:sz w:val="32"/>
          <w:szCs w:val="32"/>
        </w:rPr>
        <w:t xml:space="preserve">  </w:t>
      </w:r>
      <w:r>
        <w:rPr>
          <w:rFonts w:hint="eastAsia" w:ascii="仿宋_GB2312" w:hAnsi="仿宋_GB2312" w:cs="仿宋_GB2312"/>
          <w:kern w:val="2"/>
          <w:sz w:val="32"/>
          <w:szCs w:val="32"/>
        </w:rPr>
        <w:t>禁止破坏、擅自改装出租汽车服务设施设备。禁止在出租汽车上设置影响安全驾驶、破坏车容车貌、覆盖营运设备的广告牌以及其他设施。</w:t>
      </w:r>
    </w:p>
    <w:p>
      <w:pPr>
        <w:spacing w:line="580" w:lineRule="exact"/>
        <w:ind w:firstLine="640" w:firstLineChars="200"/>
        <w:jc w:val="left"/>
        <w:rPr>
          <w:rFonts w:ascii="仿宋_GB2312" w:hAnsi="仿宋_GB2312" w:cs="仿宋_GB2312"/>
          <w:kern w:val="2"/>
        </w:rPr>
      </w:pPr>
      <w:r>
        <w:rPr>
          <w:rFonts w:hint="eastAsia" w:ascii="黑体" w:hAnsi="黑体" w:eastAsia="黑体" w:cs="黑体"/>
          <w:color w:val="000000"/>
        </w:rPr>
        <w:t>第十条</w:t>
      </w:r>
      <w:r>
        <w:rPr>
          <w:rFonts w:hint="eastAsia" w:ascii="文星仿宋" w:hAnsi="文星仿宋" w:eastAsia="文星仿宋" w:cs="文星仿宋"/>
        </w:rPr>
        <w:t xml:space="preserve">  </w:t>
      </w:r>
      <w:r>
        <w:rPr>
          <w:rFonts w:hint="eastAsia" w:ascii="仿宋_GB2312" w:hAnsi="仿宋_GB2312" w:cs="仿宋_GB2312"/>
          <w:kern w:val="2"/>
        </w:rPr>
        <w:t>本规定自公布之日起施行。</w:t>
      </w:r>
    </w:p>
    <w:p>
      <w:pPr>
        <w:pStyle w:val="3"/>
        <w:keepNext w:val="0"/>
        <w:keepLines w:val="0"/>
        <w:spacing w:before="0" w:line="580" w:lineRule="exact"/>
        <w:rPr>
          <w:rFonts w:ascii="仿宋_GB2312" w:hAnsi="仿宋_GB2312" w:cs="仿宋_GB2312"/>
          <w:kern w:val="2"/>
          <w:sz w:val="32"/>
          <w:szCs w:val="32"/>
        </w:rPr>
      </w:pPr>
      <w:bookmarkStart w:id="0" w:name="_GoBack"/>
      <w:bookmarkEnd w:id="0"/>
    </w:p>
    <w:p>
      <w:pPr>
        <w:spacing w:line="580" w:lineRule="exact"/>
        <w:rPr>
          <w:rFonts w:ascii="仿宋_GB2312" w:hAnsi="仿宋_GB2312" w:cs="仿宋_GB2312"/>
          <w:kern w:val="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文星仿宋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E5B87"/>
    <w:rsid w:val="7E7E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ascii="宋体" w:eastAsia="宋体" w:cs="宋体"/>
      <w:b/>
      <w:sz w:val="27"/>
      <w:szCs w:val="27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2022-08-19T15:01:00Z</dcterms:created>
  <dc:creator>user</dc:creator>
  <cp:lastModifiedBy>user</cp:lastModifiedBy>
  <dcterms:modified xsi:type="dcterms:W3CDTF">2022-08-19T15:08:14Z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