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宋体" w:hAnsi="宋体" w:eastAsia="宋体" w:cs="宋体"/>
          <w:sz w:val="44"/>
          <w:szCs w:val="44"/>
        </w:rPr>
      </w:pPr>
      <w:r>
        <w:rPr>
          <w:rFonts w:hint="eastAsia" w:ascii="宋体" w:hAnsi="宋体" w:eastAsia="宋体" w:cs="宋体"/>
          <w:sz w:val="44"/>
          <w:szCs w:val="44"/>
        </w:rPr>
        <w:t>河南省养老服务条例</w:t>
      </w:r>
    </w:p>
    <w:p>
      <w:pPr>
        <w:spacing w:before="156" w:beforeLines="5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（2022年7月30日河南省第十三届人民代表大会常务委员会第三十四次会议通过）</w:t>
      </w:r>
    </w:p>
    <w:p>
      <w:pPr>
        <w:rPr>
          <w:rFonts w:ascii="Calibri" w:hAnsi="Calibri" w:eastAsia="仿宋_GB2312" w:cs="Times New Roman"/>
          <w:sz w:val="32"/>
          <w:szCs w:val="32"/>
        </w:rPr>
      </w:pP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第二章  规划和建设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第三章  居家社区养老服务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第四章  机构养老服务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第五章  医养康养结合服务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第六章  扶持保障措施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第七章  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第八章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楷体_GB2312" w:hAnsi="楷体_GB2312" w:eastAsia="楷体_GB2312" w:cs="楷体_GB2312"/>
          <w:sz w:val="32"/>
          <w:szCs w:val="32"/>
        </w:rPr>
        <w:t>第九章  附则</w:t>
      </w:r>
      <w:bookmarkStart w:id="0" w:name="_GoBack"/>
      <w:bookmarkEnd w:id="0"/>
    </w:p>
    <w:p>
      <w:pPr>
        <w:jc w:val="cente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第一章  总  则</w:t>
      </w:r>
    </w:p>
    <w:p>
      <w:pPr>
        <w:ind w:firstLine="640" w:firstLineChars="200"/>
        <w:rPr>
          <w:rFonts w:ascii="黑体" w:hAnsi="黑体" w:eastAsia="黑体" w:cs="黑体"/>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积极应对人口老龄化，规范养老服务工作，完善养老服务体系，促进养老服务事业健康发展，满足老年人多样化、多层次养老服务需求，根据《中华人民共和国老年人权益保障法》和有关法律、行政法规，结合本省实际，制定本条例。</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本省行政区域内的养老服务及其监督管理活动，适用本条例。</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养老服务坚持以人民为中心的发展思想，与经济社会发展水平相适应，遵循政府主导、社会参与、市场运作、统筹发展、保障基本、普惠多样的原则。</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县级以上人民政府应当将养老服务事业发展纳入本地区国民经济和社会发展规划，制定养老服务专项规划和年度计划，将养老服务事业经费列入同级财政预算。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县级以上人民政府应当加强对养老服务工作的领导，完善养老服务扶持保障政策，建立养老服务联席会议制度，推动养老服务体制改革和供给方式创新，引导社会力量参与养老服务，激发各类服务主体活力，发展普惠型养老服务，构建居家社区机构相协调、医养康养相结合的养老服务体系，推动养老事业和养老产业协同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乡镇人民政府、街道办事处负责本辖区内的养老服务工作。</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省人民政府应当根据国家规定制定并发布基本养老服务清单，明确具体服务对象、内容、标准等。</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县级以上人民政府民政部门主管本行政区域内的养老服务工作。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县级以上人民政府卫生健康部门负责统筹推进医养结合和老年人健康服务工作。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改革、自然资源、住房城乡建设、财政、教育、工业和信息化、农业农村、商务、人力资源社会保障、应急管理、市场监管、乡村振兴、医疗保障、文化和旅游、体育、林业、金融监管等部门按照各自职责，做好养老服务相关工作。</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工会、共产主义青年团、妇女联合会、残疾人联合会、红十字会以及养老服务行业协会、老年人组织、慈善组织、志愿服务组织等社会组织，根据职责或者章程，发挥各自优势，协同做好养老服务工作。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村（居）民委员会应当发挥基层群众性自治组织功能，做好养老服务工作。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鼓励公民、法人和其他组织以各种形式提供、参与或者支持养老服务。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老年人的子女及其他依法负有赡养、扶养义务的人员，应当履行对老年人经济供养、生活照料、精神慰藉等义务。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支持家庭承担养老功能。</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全社会应当弘扬中华民族敬老、养老、助老的传统美德，积极践行社会主义核心价值观，树立尊重、关心、帮助老年人的社会风尚。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广播、电视、报刊、网络等媒体应当广泛开展敬老、养老、助老宣传教育，传播适合老年人的健身、康养、维权等知识，丰富老年人的精神文化生活。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县级以上人民政府和有关部门按照国家和本省有关规定，对在养老服务中作出突出贡献的单位和个人给予表彰奖励。</w:t>
      </w:r>
    </w:p>
    <w:p>
      <w:pPr>
        <w:ind w:firstLine="640" w:firstLineChars="200"/>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黑体" w:hAnsi="黑体" w:eastAsia="黑体" w:cs="黑体"/>
          <w:sz w:val="32"/>
          <w:szCs w:val="32"/>
        </w:rPr>
        <w:t>第二章  规划和建设</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县级以上人民政府在编制国土空间总体规划时，应当按照人均用地不少于0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2平方米的标准，分区分级规划养老服务设施，并根据本地区经济社会发展水平和养老服务需求等情况逐步提高标准。老年人口占比较高或者老龄化趋势较快的地区，应当适当提高养老服务设施用地比例。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组织编制乡镇国土空间规划、村庄规划时，应当根据本地实际情况，按照上位国土空间规划相关要求，落实乡村养老服务设施的空间布局和建设标准。在人口聚集地、中心村应当根据本地养老服务需求规划养老服务设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县级以上人民政府编制国土空间总体规划时，应当有民政部门参加。</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县级以上人民政府民政部门应当根据本地区经济社会发展水平、老年人口分布、养老服务需求以及人口老龄化发展趋势等情况，会同自然资源、发展改革等部门编制养老服务设施专项规划，优化本地养老服务设施布局，明确新建、改建、扩建养老服务设施的范围、项目及要求，报同级人民政府批准后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县级以上人民政府自然资源部门组织编制控制性详细规划时，应当落实国土空间总体规划、养老服务设施专项规划等关于养老服务设施的建设规定，明确位置要求、建设标准等内容。</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设区的市、县（市）人民政府应当将养老服务设施建设用地纳入年度供地计划，明确拟供应养老服务设施建设用地的宗地位置、面积、用途等，并予以优先保障。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举办的敬老院、福利院等养老服务设施用地，应当采取划拨方式供应；其他非营利性养老服务设施用地，经依法批准可以采取划拨方式供应。对单独成宗供应的营利性养老服务设施用地，应当以租赁、先租后让、出让方式供应。符合国家和本省规定要求的，可以使用农村集体建设用地建设养老服务设施。</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县级以上人民政府自然资源部门在依据控制性详细规划提出居住用地规划条件时，应当明确社区养老服务设施配套建设要求。</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设区的市、县（市）人民政府自然资源部门在拟定国有建设用地使用权出让方案时，应当将规划条件确定的社区养老服务设施位置要求、建设标准等建设意见以及产权移交等要求作为土地供应的条件，纳入出让公告和出让须知,同时在国有建设用地使用权出让合同中予以明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设区的市、县（市）人民政府住房城乡建设部门应当在住宅项目建设中依法加强对社区养老服务设施建设的监督管理。</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养老服务设施应当按照国家和本省规定的建设标准和技术规范进行设计建设，并符合日照标准、无障碍环境、消防安全、环境保护、卫生防疫等要求。配套建设的社区养老服务设施应当优先设置于建筑物低层，并设置独立的出入口，配备室外活动场地，并与住宅建设项目同步规划、同步建设、同步验收、同步交付使用。</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新建住宅项目申请办理建设工程规划许可时，自然资源部门应当对建设工程规划设计方案中配套社区养老服务设施是否符合规划条件以及建设标准和技术规范进行审查。</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县级以上人民政府自然资源部门应当依法对配套社区养老服务设施建设是否符合规划条件予以核实。未经核实或者经核实不符合规划条件的，建设单位不得组织竣工验收。</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新建城镇居住区配套建设社区养老服务设施，土地出让合同明确该设施权属归政府的，建设单位应当按照约定的移交方式，自竣工验收合格之日起九十日内将设施以及有关建设资料无偿移交所在地县级人民政府民政部门，用于开展非营利性养老服务。民政部门应当依法办理不动产权属转移登记并履行监管职责，确保养老服务用途。</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县级以上人民政府应当加强养老服务基础设施建设，实现街道和社区养老服务设施全覆盖，满足老年人就近养老服务需求。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建城镇居住区应当按照每一百户不低于三十平方米的标准配套建设社区养老服务设施。已建成的城镇居住区按照每一百户不低于二十平方米的标准配套建设社区养老服务设施。社区养老服务设施单项建筑面积应当符合国家规定的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已建成的城镇居住区未配套建设或者建设的配套社区养老服务设施不符合规定要求的，所在地县级人民政府应当通过新建、改建、扩建、购置、置换、租赁等方式配置社区养老服务设施。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属于国有资产的公共服务设施，或者城乡社区公共资源用途调整时，应当优先用于社区养老服务设施。</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利用商业、办公、工业、仓储存量房屋以及社区用房等举办养老机构的，按照国家规定享受有关优惠政策，有关部门应当简化程序，及时办理相关手续,并加强监督管理。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养老服务设施符合消防安全标准但因不动产登记、土地规划等行政手续问题不能通过消防审验的，由县级以上人民政府集中研究处置措施，在确保安全的前提下，优化审验手续。</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各级人民政府应当发挥主导作用，整合区域内服务资源，全面推进县乡村三级衔接的农村养老服务体系建设，不断扩大农村养老服务供给。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支持农村集体经济组织、村民委员会、社会力量等建设村级养老服务设施，因地制宜为老年人提供互助养老、日间照料、托养居住、配餐送餐等养老服务。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新建、改建和扩建道路、公共交通设施、建筑物、居住区、公园等应当符合国家无障碍设施工程建设标准。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人民政府应当加快已建成住宅小区公共服务设施的适老化无障碍改造，推进老旧小区的坡道、楼梯扶手、电梯等与老年人日常生活密切相关的生活服务设施的改造。优先支持老年人居住比例高的多层住宅加装电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支持老年人家庭日常生活设施适老化无障碍改造，住房城乡建设、民政部门应当给予指导。符合条件的失能、部分失能老年人家庭进行适老化无障碍改造的，按照相关规定享受财政补贴。</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禁止采取欺骗手段取得养老服务设施建设用地。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经法定程序，任何组织和个人不得擅自改变养老服务设施建设用地用途或者养老服务设施性质和用途，不得侵占、损害或者擅自拆除养老服务设施。因公共利益需要，经批准改变养老服务设施建设用地用途、养老服务设施用途或者拆除养老服务设施的，应当按照不低于原有规模和标准就近补建或者置换，补建或者置换期间，应当安排过渡用房，满足老年人养老服务需求。</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第三章  居家社区养老服务</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县级以上人民政府应当加大财政投入，完善居家社区养老服务政策和基本公共服务，推动和支持企业事业单位、社会组织等提供多样化居家社区养老服务。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居家社区养老服务主要包括下列内容：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（一）生活照料、助餐、助浴、助洁、助行、代缴代购等日常生活服务；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（二）居家护理、健康管理、医疗康复、安宁疗护等健康护理服务；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（三）关怀访视、心理咨询、情绪疏导等精神慰藉服务；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（四）法律咨询、识骗防骗宣传、人民调解、法律援助等法律服务；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（五）安全指导、紧急救援等安全保障服务；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（六）教育培训、文化娱乐、体育健身、休闲养生等服务；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（七）其他适合老年人的服务。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从事居家社区养老服务的组织，应当依法办理登记手续，建立健全管理制度，配备与服务规模相适应的场所、设施设备和工作人员，规范服务流程，按照有关规定合理确定收费标准，并接受服务对象、政府和社会的监督。</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提供居家社区养老服务，应当以政府发布的基本养老服务清单内的服务项目为主，其他养老服务项目为辅。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任何组织、个人不得强制老年人接受养老服务。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县级人民政府负责组织实施下列居家社区养老服务工作：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（一）按照养老服务设施规划，建设居家社区养老服务设施；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（二）支持机关、团体和企业事业单位开放所属服务场所，为老年人提供就餐、文化、娱乐、健身等服务；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（三）落实政府购买服务、经费补贴等扶持政策措施；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（四）支持设立家庭养老床位，由专业养老服务组织以及其他组织和个人提供上门照护服务；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（五）鼓励农村集体经济组织和个人利用有效资源开展养老服务；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（六）组织、指导乡镇人民政府、街道办事处以及机关、企业事业单位、社会组织和个人参与居家社区养老服务。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乡镇人民政府和街道办事处负责具体组织实施下列居家社区养老服务工作：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（一）组织、指导村（居）民委员会、企业事业单位、社会组织和个人参与居家社区养老服务，并做好监督管理工作；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（二）组织对辖区内老年人的健康状况、家庭情况和服务需求等进行调查，并将调查结果录入养老服务信息平台；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（三）组织老年人开展文体娱乐、社会交往、互助养老等活动；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（四）在社区推行为老年人服务志愿者登记和激励制度，组织开展为老年人志愿服务活动。</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县级以上人民政府及其民政部门应当在对老年人能力综合评估的基础上，通过政府购买服务等方式为符合条件的老年人提供居家社区养老服务。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对开展非营利性养老服务的社区养老服务机构，县级人民政府应当根据其服务的老年人数量，按照比例安排公益岗位。</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县级以上人民政府及其民政部门应当推动居家社区养老服务与机构养老服务融合发展，在社区建立短托养老服务机构或者依托日间照料设施，为老年人提供居家社区养老服务。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县级人民政府民政部门可以通过政府购买服务、委托运营等方式支持专业机构运营社区养老服务设施。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支持物业服务企业、家政服务企业开展物业、家政和养老相结合的居家社区养老服务。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县级人民政府及其民政部门应当建立健全特殊老年人巡访制度，或者通过政府购买服务、组织志愿服务等方式，对独居、空巢、失能、留守、重残、计划生育特殊家庭的老年人定期提供探访关爱服务，开展生活照料、精神慰藉、安全防护、权益维护等服务，及时防范和化解意外风险。</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县级以上人民政府应当建立健全老年教育网络，将老年教育延伸到社区，为老年人提供线上线下相结合的教育服务。加强老年大学建设，鼓励社会力量举办老年大学。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支持职业院校、养老服务机构设立老年人学习场所，根据老年人的特点和学习需求，开展老年教育活动，推动老年教育融入养老服务体系，丰富老年人的精神文化生活。</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乡镇人民政府、街道办事处应当引导村（居）民委员会、老年人组织发挥积极作用，将老有所为同老有所养相结合，发展邻里互助、亲友相助、老年志愿服务等互助养老服务模式，鼓励有条件的集体经济组织资助发展农村互助养老。</w:t>
      </w:r>
    </w:p>
    <w:p>
      <w:pPr>
        <w:spacing w:after="120"/>
        <w:rPr>
          <w:rFonts w:ascii="Calibri" w:hAnsi="Calibri" w:eastAsia="仿宋_GB2312" w:cs="Times New Roman"/>
          <w:sz w:val="32"/>
          <w:szCs w:val="32"/>
        </w:rPr>
      </w:pPr>
    </w:p>
    <w:p>
      <w:pPr>
        <w:jc w:val="center"/>
        <w:rPr>
          <w:rFonts w:ascii="黑体" w:hAnsi="黑体" w:eastAsia="黑体" w:cs="黑体"/>
          <w:sz w:val="32"/>
          <w:szCs w:val="32"/>
        </w:rPr>
      </w:pPr>
      <w:r>
        <w:rPr>
          <w:rFonts w:hint="eastAsia" w:ascii="黑体" w:hAnsi="黑体" w:eastAsia="黑体" w:cs="黑体"/>
          <w:sz w:val="32"/>
          <w:szCs w:val="32"/>
        </w:rPr>
        <w:t>第四章  机构养老服务</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各级人民政府通过直接建设、委托运营、购买服务、鼓励社会投资等多种方式发展机构养老，增加护理型床位供给。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设置养老机构的，应当依法办理登记手续，并向所在地县级人民政府民政部门备案。</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养老机构为入住老年人提供下列养老服务：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（一）满足日常生活需求的集中住宿、膳食营养、生活起居照料、洗涤与清洁卫生、室内外活动等生活照护服务；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（二）提供符合老年人居住条件的住房，并配备适合老年人安全保护要求的设施、设备以及用具；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（三）根据需要提供情绪疏导、心理咨询、危机干预等精神慰藉服务；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（四）开展适合老年人的文化、教育、体育、娱乐活动；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（五）其他适合老年人的服务。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养老机构提供的服务应当符合有关国家标准或者行业标准和规范。</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养老机构应当配备与服务、运营、安全相适应的管理人员和专业技术人员，按照护理等级配备规定数量的养老护理人员，加强对工作人员的规范管理和职业道德教育，专业技术人员应当具备相应的执业资格。养老机构及其工作人员应当尊重入住老年人的人格尊严，严禁歧视、侮辱、虐待、遗弃老年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养老服务机构的场地、建筑物、设施设备，应当符合国家和本省的有关规范、标准和要求。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禁止利用养老机构的场地、建筑物、服务设施开展与养老服务无关的活动。</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养老机构应当在老年人入住前，按照国家有关规定对老年人的身心状况进行评估，并根据评估结果确定照料护理等级。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养老机构应当参照使用国家统一制定的养老机构服务合同示范文本，依法与入住老年人或者其代理人订立养老服务合同，约定服务事项。</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养老服务收费应当按照国家和地方价格管理的有关规定执行，收费标准根据养老服务机构的经营性质、设施设备条件、服务质量、照料护理等级、服务成本等因素确定。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养老机构应当在醒目位置公示服务主体相关资质、服务项目、服务内容、收费标准、收费依据和监督电话。</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养老机构不得非法吸纳社会公众资金。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养老机构预先收取服务费的，金额不得超过三个月的服务费。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养老机构因支付老年人入住期间的医疗等应急费用，收取押金的，金额不得超过一个月的服务费。服务关系终止后，养老机构应当在十日内退还预付费、押金的余额。养老机构不得收取或者变相收取其他费用。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机构收取的预付费、押金应当建立专户存储，并采取商业银行第三方存管方式确保资金管理使用安全。预付费、押金的收支情况，应当每季度向入住的老年人或者其监护人公布。民政部门每年应当对养老机构收取预付费、押金的情况进行监督检查。</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养老机构应当依法履行安全生产主体责任，落实安全责任制，建立健全消防、安全值守、设施设备、食品药品、卫生消毒、传染病防治、常态化疫情防控等安全管理制度，组织辨识本单位安全风险，采取相应的管控措施，开展经常性安全检查,及时消除安全隐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养老机构应当针对自然灾害、事故灾难、公共卫生事件、社会安全事件制定突发事件应急预案，定期组织开展应急演练。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养老机构应当在突发事件发生后立即启动应急预案，落实应急处置措施，疏散、撤离、安置入住的老年人，预防危害发生或者防止危害扩大，并依法向有关部门报告。</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养老机构暂停、终止养老服务的，应当在暂停或者终止服务六十日前，向备案的民政部门提交老年人安置方案。安置方案应当明确收住老年人的数量、安置计划以及实施日期等内容。民政部门应当及时督促养老机构实施安置方案，为其妥善安置老年人提供帮助。</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县级以上人民政府应当通过多种形式加强公办养老机构建设。公办养老机构应当坚持公益属性，充分发挥兜底保障作用，在满足特困人员集中供养需求的前提下，优先为经济困难的失能、高龄、计划生育特殊家庭以及为社会作出重要贡献等的老年人提供无偿或者低收费托养服务，剩余床位允许向社会开放，收益用于支持兜底保障对象的养老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推进公办养老机构改革，提升服务能力和水平，完善公建民营管理机制。</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每个县（市、区）至少有一所以失能特困人员照护为主的县级特困人员供养服务机构，确保有集中供养意愿的特困老年人全部实现集中供养。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乡镇特困人员供养机构应当提升服务功能，发展成为开放型、护理型、区域性养老服务中心。</w:t>
      </w:r>
    </w:p>
    <w:p>
      <w:pPr>
        <w:ind w:firstLine="640" w:firstLineChars="200"/>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黑体" w:hAnsi="黑体" w:eastAsia="黑体" w:cs="黑体"/>
          <w:sz w:val="32"/>
          <w:szCs w:val="32"/>
        </w:rPr>
        <w:t>第五章  医养康养结合服务</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县级以上人民政府应当建立健全医养康养相结合的养老服务机制，根据本地老年人口数量和分布情况，统筹布局本行政区域内的养老服务、医疗卫生、文化体育等资源，促进养老服务、医疗卫生、健康养生融合发展，为老年人提供健康养老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县级以上人民政府卫生健康、民政等部门应当支持医疗卫生机构与养老服务机构按照方便就近、互惠互利的原则，在疾病预防、医疗诊治、康复护理、健康管理、技术支持、人员培训、资源共享等方面建立合作关系。医疗卫生机构应当在服务资源、合作机制等方面予以支持。</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县级以上人民政府卫生健康部门应当建立完善老年健康服务体系，优化老年医疗卫生资源配置，加强二级以上综合性医院老年医学科建设，鼓励有条件的医院转型为老年医院、护理院、康复医院，增加老年病床数量，建设安宁疗护病区（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推动基层医疗卫生机构提高康复、护理床位比例和增设老年养护、安宁疗护床位，为老年人提供医疗照护和人文关怀等服务。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县级以上人民政府卫生健康、民政部门应当整合中医医疗、康复、养老和护理资源，根据老年人体质和健康状况，提供中医养生保健、疾病防治等健康指导，推动中医医院与老年护理院、康复机构等开展合作，推动二级以上中医医院开设老年医学科，增加老年服务资源，提供具有中医药特色的健康养老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县级以上人民政府应当支持养老机构设立医疗卫生机构。养老机构设立医疗卫生机构的，应当依照有关规定取得医疗机构执业许可或者在卫生健康部门备案。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县级以上人民政府应当支持医疗卫生机构设立养老机构，医疗卫生机构设立养老机构的，应当依法向民政部门备案，并向其登记机关办理变更登记手续。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卫生健康、医疗保障部门应当创新服务和监管模式，鼓励基层探索相关机构养老床位和医疗床位按需规范转换机制，加大医保支持力度，将符合条件的养老服务机构纳入医疗保障定点范围。</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支持医师、护士和退休医务人员到养老机构内设置的医疗卫生机构执业。支持有专业特长的医师和其他专业人员在养老服务机构开展疾病预防、营养、中医调理养生等非诊疗行为的健康服务。养老服务机构中的医务人员享有与其他医疗卫生机构中的医务人员同等的职称评定、专业技术人员继续教育等待遇。</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县级以上人民政府卫生健康、民政、医疗保障等部门应当推动医疗卫生服务向家庭、社区延伸，鼓励医疗机构上门为老年人提供医疗、康复等服务。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承担基本公共卫生服务项目的基层医疗卫生机构应当按照有关规定为老年人建立健康档案，完善老年人家庭医生签约服务制度，提供定期免费体检、疾病预防、健康评估、医疗咨询等服务。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支持基层医疗卫生机构、养老机构中的护理人员和乡村医生为居家失能老年人提供上门护理服务，对其家庭成员进行护理指导。</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县级以上人民政府卫生健康部门应当按照职责，完善基层用药管理制度，保证基层医疗卫生机构药品配备，为老年人治疗常见病、慢性病用药提供方便。</w:t>
      </w:r>
    </w:p>
    <w:p>
      <w:pPr>
        <w:spacing w:after="120"/>
        <w:rPr>
          <w:rFonts w:ascii="Calibri" w:hAnsi="Calibri" w:eastAsia="仿宋_GB2312" w:cs="Times New Roman"/>
          <w:sz w:val="32"/>
          <w:szCs w:val="32"/>
        </w:rPr>
      </w:pPr>
    </w:p>
    <w:p>
      <w:pPr>
        <w:jc w:val="center"/>
        <w:rPr>
          <w:rFonts w:ascii="黑体" w:hAnsi="黑体" w:eastAsia="黑体" w:cs="黑体"/>
          <w:sz w:val="32"/>
          <w:szCs w:val="32"/>
        </w:rPr>
      </w:pPr>
      <w:r>
        <w:rPr>
          <w:rFonts w:hint="eastAsia" w:ascii="黑体" w:hAnsi="黑体" w:eastAsia="黑体" w:cs="黑体"/>
          <w:sz w:val="32"/>
          <w:szCs w:val="32"/>
        </w:rPr>
        <w:t>第六章  扶持保障措施</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县级以上人民政府应当建立稳定的经费保障机制，根据经济发展水平和老年人服务需求，逐步增加对养老服务的投入。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县级以上人民政府本级留成用于社会福利事业的彩票公益金，按照规定比例用于支持发展养老服务。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有条件的村民委员会可以将经营收入、土地流转、集体经营性建设用地出租出让等集体经济收益，通过法定程序用于解决本村老年人的养老服务需求。</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县级以上人民政府应当建立健全政府购买养老服务制度，完善政府购买养老服务指导性目录，确定政府购买养老服务的种类、性质、内容和标准，建立健全政府购买养老服务的监督管理和绩效评价机制。</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第五十五条  </w:t>
      </w:r>
      <w:r>
        <w:rPr>
          <w:rFonts w:hint="eastAsia" w:ascii="仿宋_GB2312" w:hAnsi="仿宋_GB2312" w:eastAsia="仿宋_GB2312" w:cs="仿宋_GB2312"/>
          <w:sz w:val="32"/>
          <w:szCs w:val="32"/>
        </w:rPr>
        <w:t>县级以上人民政府应当建立奖励扶持机制，加大投入，采取公建民营、民办公助、贷款贴息、以奖代补等多种方式，引导、支持社会力量投资兴办或者运营各类养老服务机构。</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第五十六条  </w:t>
      </w:r>
      <w:r>
        <w:rPr>
          <w:rFonts w:hint="eastAsia" w:ascii="仿宋_GB2312" w:hAnsi="仿宋_GB2312" w:eastAsia="仿宋_GB2312" w:cs="仿宋_GB2312"/>
          <w:sz w:val="32"/>
          <w:szCs w:val="32"/>
        </w:rPr>
        <w:t>县级以上人民政府应当按照国家和本省有关规定，建立健全养老服务补贴制度，通过政府购买服务等方式开展老年人能力综合评估，根据评估结果，对在养老服务机构接受养老服务的老年人给予相应补贴。</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第五十七条  </w:t>
      </w:r>
      <w:r>
        <w:rPr>
          <w:rFonts w:hint="eastAsia" w:ascii="仿宋_GB2312" w:hAnsi="仿宋_GB2312" w:eastAsia="仿宋_GB2312" w:cs="仿宋_GB2312"/>
          <w:sz w:val="32"/>
          <w:szCs w:val="32"/>
        </w:rPr>
        <w:t>鼓励金融机构通过银行贷款、融资租赁、信托计划等方式，多渠道、多元化加大对养老服务机构的融资支持。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省、设区的市人民政府可以设立养老服务产业基金，引导国有资本、社会资本广泛参与养老服务发展。</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第五十八条  </w:t>
      </w:r>
      <w:r>
        <w:rPr>
          <w:rFonts w:hint="eastAsia" w:ascii="仿宋_GB2312" w:hAnsi="仿宋_GB2312" w:eastAsia="仿宋_GB2312" w:cs="仿宋_GB2312"/>
          <w:sz w:val="32"/>
          <w:szCs w:val="32"/>
        </w:rPr>
        <w:t>养老服务机构按照国家和本省有关规定享受税收优惠和行政事业性收费减免政策；符合条件的，由县级以上人民政府给予补贴。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养老服务机构使用水、电、燃气、供暖、通信，按照居民生活类价格标准收费；使用有线电视，按照当地有关规定享受费用优惠；需要缴纳供水、供电、供气、供暖等城市基础设施配套费的，应当予以减免。</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第五十九条  </w:t>
      </w:r>
      <w:r>
        <w:rPr>
          <w:rFonts w:hint="eastAsia" w:ascii="仿宋_GB2312" w:hAnsi="仿宋_GB2312" w:eastAsia="仿宋_GB2312" w:cs="仿宋_GB2312"/>
          <w:sz w:val="32"/>
          <w:szCs w:val="32"/>
        </w:rPr>
        <w:t>鼓励单位和个人对养老服务事业进行捐赠，组织开展结对帮扶、定期探访等形式的老年人关爱服务活动。鼓励专业性的社会组织依法为有需要的老年人担任监护人或者提供相关服务。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县级以上人民政府民政部门应当培育和扶持各类为老年人服务的志愿服务组织，建立健全服务时间记录、储蓄、回馈等激励机制。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县级以上人民政府民政部门应当建立城市与农村养老服务对口支援和合作机制，通过人员培训、技术指导、设备支援等帮扶方式，提高农村养老服务水平。</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第六十条  </w:t>
      </w:r>
      <w:r>
        <w:rPr>
          <w:rFonts w:hint="eastAsia" w:ascii="仿宋_GB2312" w:hAnsi="仿宋_GB2312" w:eastAsia="仿宋_GB2312" w:cs="仿宋_GB2312"/>
          <w:sz w:val="32"/>
          <w:szCs w:val="32"/>
        </w:rPr>
        <w:t>县级以上人民政府应当建立健全养老服务人才保障体系，完善养老服务人才培养、引进、评价、使用、激励机制，培养具有职业素质、专业知识和技能的养老服务工作者。</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第六十一条  </w:t>
      </w:r>
      <w:r>
        <w:rPr>
          <w:rFonts w:hint="eastAsia" w:ascii="仿宋_GB2312" w:hAnsi="仿宋_GB2312" w:eastAsia="仿宋_GB2312" w:cs="仿宋_GB2312"/>
          <w:sz w:val="32"/>
          <w:szCs w:val="32"/>
        </w:rPr>
        <w:t>支持普通高等学校、职业院校开设老年医学、护理等养老服务相关专业或者课程，支持普通高等学校、职业院校和具有资格的培训机构开展养老服务有关培训，支持在养老服务机构、医疗卫生机构设立教学实习基地。对开设养老服务相关专业的，按照规定给予奖励补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县级以上人民政府有关部门可以依托养老服务机构、职业院校和具有资格的培训机构等建立养老服务实训基地。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部门应当会同民政、卫生健康等部门组织开展免费养老服务职业技能培训。养老服务机构从业人员应当每年定期接受护理专业、消防安全等培训，民政、卫生健康、应急管理等部门应当给予指导。县级以上人民政府民政部门定期举办养老服务职业技能大赛。</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第六十二条  </w:t>
      </w:r>
      <w:r>
        <w:rPr>
          <w:rFonts w:hint="eastAsia" w:ascii="仿宋_GB2312" w:hAnsi="仿宋_GB2312" w:eastAsia="仿宋_GB2312" w:cs="仿宋_GB2312"/>
          <w:sz w:val="32"/>
          <w:szCs w:val="32"/>
        </w:rPr>
        <w:t>县级以上人民政府人力资源社会保障部门应当会同民政部门建立养老护理人员职业技能等级评价制度和褒扬机制，促进养老护理人员劳动报酬合理增长，增强养老护理人员职业尊荣感。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养老护理人员岗位补贴制度。对持相关从业证书的护理人员与养老服务机构签订劳动合同并按照规定缴纳社会保险或者签订劳动协议的，经县级人民政府民政、人力资源社会保障部门审核后给予补贴。 对从事养老服务工作的普通高等学校、职业院校毕业生按照规定给予入职补贴。</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第六十三条  </w:t>
      </w:r>
      <w:r>
        <w:rPr>
          <w:rFonts w:hint="eastAsia" w:ascii="仿宋_GB2312" w:hAnsi="仿宋_GB2312" w:eastAsia="仿宋_GB2312" w:cs="仿宋_GB2312"/>
          <w:sz w:val="32"/>
          <w:szCs w:val="32"/>
        </w:rPr>
        <w:t>县级以上人民政府应当建立老年人家庭成员照护培训机制，组织养老机构、社会组织、社工机构、红十字会等开展养老照护、应急救护知识和技能培训。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将失能老年人家庭成员照护培训纳入政府购买养老服务目录。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符合条件的失能老年人家庭成员参加照护知识等相关职业技能培训的，按规定给予职业培训补贴。</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第六十四条  </w:t>
      </w:r>
      <w:r>
        <w:rPr>
          <w:rFonts w:hint="eastAsia" w:ascii="仿宋_GB2312" w:hAnsi="仿宋_GB2312" w:eastAsia="仿宋_GB2312" w:cs="仿宋_GB2312"/>
          <w:sz w:val="32"/>
          <w:szCs w:val="32"/>
        </w:rPr>
        <w:t>设区的市人民政府应当按照国家规定，逐步建立长期护理保险制度，为符合条件的失能老年人提供基本生活照料和医疗护理等服务，并逐步提高保障标准、扩大保障范围。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鼓励商业保险机构开发适合老年人实际需求的健康保险、意外伤害保险和护理保险等产品，满足个人和家庭个性化、差异化养老保障需求。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鼓励商业保险机构开发面向养老服务机构的责任保险、财产保险等保险产品。养老服务机构主动投保责任保险的，县级以上人民政府应当给予适当补贴。</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第六十五条  </w:t>
      </w:r>
      <w:r>
        <w:rPr>
          <w:rFonts w:hint="eastAsia" w:ascii="仿宋_GB2312" w:hAnsi="仿宋_GB2312" w:eastAsia="仿宋_GB2312" w:cs="仿宋_GB2312"/>
          <w:sz w:val="32"/>
          <w:szCs w:val="32"/>
        </w:rPr>
        <w:t>县级以上人民政府应当加强智慧养老建设,积极引导和支持信息技术在养老服务领域的应用，建立智慧养老服务等信息化平台，整合养老服务资源信息，实现养老服务信息与户籍、医疗、社会保险、社会救助等信息跨区跨部门互通共享，为老年人提供精准、高效、便捷的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县级以上人民政府应当促进智能技术有效推广应用，保留老年人熟悉的传统服务方式，解决老年人运用智能技术困难。</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第六十六条  </w:t>
      </w:r>
      <w:r>
        <w:rPr>
          <w:rFonts w:hint="eastAsia" w:ascii="仿宋_GB2312" w:hAnsi="仿宋_GB2312" w:eastAsia="仿宋_GB2312" w:cs="仿宋_GB2312"/>
          <w:sz w:val="32"/>
          <w:szCs w:val="32"/>
        </w:rPr>
        <w:t>县级以上人民政府及其有关部门应当建立健全相关政策，促进和扶持养老服务产业发展。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支持养老服务产业与健康、养生、旅游、文化、健身、休闲等产业融合发展，推动形成产业链长、覆盖领域广、经济社会效益显著的养老服务产业集群。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引导相关行业、企业在健康促进、健康监测、康复护理、辅助器具、智能看护、紧急救援等领域，推进老年人适用产品用品的研发和应用，提高老年人适用产品用品的供给质量和水平。</w:t>
      </w:r>
    </w:p>
    <w:p>
      <w:pPr>
        <w:ind w:firstLine="640" w:firstLineChars="200"/>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黑体" w:hAnsi="黑体" w:eastAsia="黑体" w:cs="黑体"/>
          <w:sz w:val="32"/>
          <w:szCs w:val="32"/>
        </w:rPr>
        <w:t>第七章  监督管理</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第六十七条  </w:t>
      </w:r>
      <w:r>
        <w:rPr>
          <w:rFonts w:hint="eastAsia" w:ascii="仿宋_GB2312" w:hAnsi="仿宋_GB2312" w:eastAsia="仿宋_GB2312" w:cs="仿宋_GB2312"/>
          <w:sz w:val="32"/>
          <w:szCs w:val="32"/>
        </w:rPr>
        <w:t>县级以上人民政府应当将养老服务工作纳入绩效考核体系，完善养老服务工作协调机制，定期分析养老服务事业发展状况，协调解决养老服务事业发展中的困难和问题。</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第六十八条  </w:t>
      </w:r>
      <w:r>
        <w:rPr>
          <w:rFonts w:hint="eastAsia" w:ascii="仿宋_GB2312" w:hAnsi="仿宋_GB2312" w:eastAsia="仿宋_GB2312" w:cs="仿宋_GB2312"/>
          <w:sz w:val="32"/>
          <w:szCs w:val="32"/>
        </w:rPr>
        <w:t>县级以上人民政府应当建立健全养老服务综合监管制度，实行跨部门联合监督管理和联合执法，加强对养老服务机构运营和服务的监督管理。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县级以上人民政府民政部门应当会同有关部门依法对养老服务活动进行监督检查，发现存在违法行为的，应当及时查处。</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第六十九条  </w:t>
      </w:r>
      <w:r>
        <w:rPr>
          <w:rFonts w:hint="eastAsia" w:ascii="仿宋_GB2312" w:hAnsi="仿宋_GB2312" w:eastAsia="仿宋_GB2312" w:cs="仿宋_GB2312"/>
          <w:sz w:val="32"/>
          <w:szCs w:val="32"/>
        </w:rPr>
        <w:t>省、设区的市人民政府民政部门应当会同同级市场监管部门制定养老服务相关标准，建立健全养老服务标准体系，开展养老服务标准化宣传工作，推广养老服务标准化经验。</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第七十条  </w:t>
      </w:r>
      <w:r>
        <w:rPr>
          <w:rFonts w:hint="eastAsia" w:ascii="仿宋_GB2312" w:hAnsi="仿宋_GB2312" w:eastAsia="仿宋_GB2312" w:cs="仿宋_GB2312"/>
          <w:sz w:val="32"/>
          <w:szCs w:val="32"/>
        </w:rPr>
        <w:t>县级以上人民政府应当建立老年人状况统计调查、养老服务监测分析与发展评价制度，完善养老服务统计分类标准，定期开展统计监测工作，及时公布养老服务供需信息。</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第七十一条  </w:t>
      </w:r>
      <w:r>
        <w:rPr>
          <w:rFonts w:hint="eastAsia" w:ascii="仿宋_GB2312" w:hAnsi="仿宋_GB2312" w:eastAsia="仿宋_GB2312" w:cs="仿宋_GB2312"/>
          <w:sz w:val="32"/>
          <w:szCs w:val="32"/>
        </w:rPr>
        <w:t>县级以上人民政府民政部门应当建立养老服务机构服务质量评估制度，定期组织有关方面专家或者委托第三方专业机构，对养老服务机构的人员配备、设施设备条件、管理水平、服务质量、服务对象满意度、社会信誉等进行综合评估，将评估结果向社会公布，并根据评估结果对养老服务机构实行分类管理。评估不得向被评估单位收取任何费用。</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第七十二条  </w:t>
      </w:r>
      <w:r>
        <w:rPr>
          <w:rFonts w:hint="eastAsia" w:ascii="仿宋_GB2312" w:hAnsi="仿宋_GB2312" w:eastAsia="仿宋_GB2312" w:cs="仿宋_GB2312"/>
          <w:sz w:val="32"/>
          <w:szCs w:val="32"/>
        </w:rPr>
        <w:t>各级人民政府和有关部门应当对养老服务领域非法集资、诈骗等违法行为进行监测和分析，加强风险提示工作。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单位和个人涉嫌借养老服务名义实施非法集资、诈骗等违法行为的，公安机关应当依法查处，其他有关部门应当协助配合，并按照规定移送有关证据材料。</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第七十三条  </w:t>
      </w:r>
      <w:r>
        <w:rPr>
          <w:rFonts w:hint="eastAsia" w:ascii="仿宋_GB2312" w:hAnsi="仿宋_GB2312" w:eastAsia="仿宋_GB2312" w:cs="仿宋_GB2312"/>
          <w:sz w:val="32"/>
          <w:szCs w:val="32"/>
        </w:rPr>
        <w:t>县级以上人民政府应当加快推进养老服务领域社会信用体系建设，加强养老服务信用信息的记录、归集、共享和披露，并将信用信息作为享受扶持保障政策的参考依据；将养老服务领域的信用情况纳入信用信息共享平台，依法依规实行守信联合激励和失信联合惩戒。</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第七十四条  </w:t>
      </w:r>
      <w:r>
        <w:rPr>
          <w:rFonts w:hint="eastAsia" w:ascii="仿宋_GB2312" w:hAnsi="仿宋_GB2312" w:eastAsia="仿宋_GB2312" w:cs="仿宋_GB2312"/>
          <w:sz w:val="32"/>
          <w:szCs w:val="32"/>
        </w:rPr>
        <w:t>县级以上人民政府审计部门应当按照国家有关规定，加强对政府及其相关部门贯彻落实养老服务政策措施和专项资金使用等情况的审计监督。</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第七十五条  </w:t>
      </w:r>
      <w:r>
        <w:rPr>
          <w:rFonts w:hint="eastAsia" w:ascii="仿宋_GB2312" w:hAnsi="仿宋_GB2312" w:eastAsia="仿宋_GB2312" w:cs="仿宋_GB2312"/>
          <w:sz w:val="32"/>
          <w:szCs w:val="32"/>
        </w:rPr>
        <w:t>县级以上人民政府民政、卫生健康等有关部门应当建立养老服务举报投诉制度，公布举报电话、信箱等，依法受理并处理有关举报和投诉。</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第七十六条  </w:t>
      </w:r>
      <w:r>
        <w:rPr>
          <w:rFonts w:hint="eastAsia" w:ascii="仿宋_GB2312" w:hAnsi="仿宋_GB2312" w:eastAsia="仿宋_GB2312" w:cs="仿宋_GB2312"/>
          <w:sz w:val="32"/>
          <w:szCs w:val="32"/>
        </w:rPr>
        <w:t>养老服务行业组织应当健全行业自律规范，推动行业诚信体系建设，制定实施行业服务规范和职业道德准则，推动养老服务标准实施，加强价格自律，提升养老服务质量。</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第八章  法律责任</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第七十七条  </w:t>
      </w:r>
      <w:r>
        <w:rPr>
          <w:rFonts w:hint="eastAsia" w:ascii="仿宋_GB2312" w:hAnsi="仿宋_GB2312" w:eastAsia="仿宋_GB2312" w:cs="仿宋_GB2312"/>
          <w:sz w:val="32"/>
          <w:szCs w:val="32"/>
        </w:rPr>
        <w:t>县级以上人民政府民政部门和其他有关部门及其工作人员未依法履行职责，在养老服务监督管理工作中滥用职权、玩忽职守、徇私舞弊的，对直接负责的主管人员和其他直接责任人员依法给予处分；构成犯罪的，依法追究刑事责任。</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第七十八条  </w:t>
      </w:r>
      <w:r>
        <w:rPr>
          <w:rFonts w:hint="eastAsia" w:ascii="仿宋_GB2312" w:hAnsi="仿宋_GB2312" w:eastAsia="仿宋_GB2312" w:cs="仿宋_GB2312"/>
          <w:sz w:val="32"/>
          <w:szCs w:val="32"/>
        </w:rPr>
        <w:t>建设单位违反本条例规定，未按照标准配套建设社区养老服务设施的，由县级以上人民政府确认的行政执法机关依法查处；未按要求将配套社区养老服务设施以及有关建设资料依法移交的，由县级以上人民政府民政部门责令限期改正；逾期未改正的，处配套社区养老服务设施建设工程造价二倍以上五倍以下罚款。</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第七十九条  </w:t>
      </w:r>
      <w:r>
        <w:rPr>
          <w:rFonts w:hint="eastAsia" w:ascii="仿宋_GB2312" w:hAnsi="仿宋_GB2312" w:eastAsia="仿宋_GB2312" w:cs="仿宋_GB2312"/>
          <w:sz w:val="32"/>
          <w:szCs w:val="32"/>
        </w:rPr>
        <w:t>采取欺骗手段取得养老服务设施建设用地的，由县级以上人民政府自然资源部门责令退还占用的建设用地，没收占用建设用地上的建筑物和其他设施，可以按照占用建设用地每平方米一百元以上一千元以下并处罚款。</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第八十条  </w:t>
      </w:r>
      <w:r>
        <w:rPr>
          <w:rFonts w:hint="eastAsia" w:ascii="仿宋_GB2312" w:hAnsi="仿宋_GB2312" w:eastAsia="仿宋_GB2312" w:cs="仿宋_GB2312"/>
          <w:sz w:val="32"/>
          <w:szCs w:val="32"/>
        </w:rPr>
        <w:t>享受供地优惠支持政策的养老服务设施，未取得建设工程规划许可证或者未按照建设工程规划许可进行建设的，由县级以上人民政府自然资源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享受供地优惠支持政策的养老服务设施，擅自改变其用途或者使用性质的，由县级以上人民政府民政部门责令限期改正，没收违法所得；逾期未改正的，责令补交供地优惠费用，并处五万元以上十五万元以下罚款；情节严重的，处十五万元以上三十万元以下罚款，禁止参与养老服务领域相关项目投标活动并予以公告。</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第八十一条  </w:t>
      </w:r>
      <w:r>
        <w:rPr>
          <w:rFonts w:hint="eastAsia" w:ascii="仿宋_GB2312" w:hAnsi="仿宋_GB2312" w:eastAsia="仿宋_GB2312" w:cs="仿宋_GB2312"/>
          <w:sz w:val="32"/>
          <w:szCs w:val="32"/>
        </w:rPr>
        <w:t>擅自改变政府投资或者资助建设的养老服务设施用途或者使用性质的，由县级以上人民政府民政部门责令限期改正，没收违法所得；逾期未改正的，责令退还补贴资金和有关费用，并处五万元以上十五万元以下罚款；情节严重的，处十五万元以上三十万元以下罚款，禁止参与养老服务领域相关项目投标活动并予以公告。</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第八十二条  </w:t>
      </w:r>
      <w:r>
        <w:rPr>
          <w:rFonts w:hint="eastAsia" w:ascii="仿宋_GB2312" w:hAnsi="仿宋_GB2312" w:eastAsia="仿宋_GB2312" w:cs="仿宋_GB2312"/>
          <w:sz w:val="32"/>
          <w:szCs w:val="32"/>
        </w:rPr>
        <w:t>擅自拆除政府投资或者资助建设的养老服务设施的，由县级以上人民政府民政部门责令恢复原状，处养老服务设施造价百分之五以上百分之十以下罚款；逾期未恢复原状的，处养老服务设施工程重建造价一倍以上二倍以下罚款。</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第八十三条  </w:t>
      </w:r>
      <w:r>
        <w:rPr>
          <w:rFonts w:hint="eastAsia" w:ascii="仿宋_GB2312" w:hAnsi="仿宋_GB2312" w:eastAsia="仿宋_GB2312" w:cs="仿宋_GB2312"/>
          <w:sz w:val="32"/>
          <w:szCs w:val="32"/>
        </w:rPr>
        <w:t>养老服务机构或者个人骗取补贴、补助、奖励的，由县级以上人民政府民政部门责令退回，并处骗取资金数额一倍以上三倍以下罚款；构成违反治安管理行为的，由公安机关依法给予处罚；构成犯罪的，依法追究刑事责任。</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第八十四条  </w:t>
      </w:r>
      <w:r>
        <w:rPr>
          <w:rFonts w:hint="eastAsia" w:ascii="仿宋_GB2312" w:hAnsi="仿宋_GB2312" w:eastAsia="仿宋_GB2312" w:cs="仿宋_GB2312"/>
          <w:sz w:val="32"/>
          <w:szCs w:val="32"/>
        </w:rPr>
        <w:t>养老机构有下列行为之一的，由县级以上人民政府民政部门责令改正，给予警告；逾期未改正的，处一万元以上五万元以下罚款；情节严重的，处五万元以上二十万元以下罚款：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（一）未按照规定开展入住评估活动的；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（二）未与老年人或者其代理人签订服务协议，或者未按照协议约定提供服务的；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（三）未按照有关强制性国家标准提供服务的；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（四）暂停、终止养老服务前未按照规定提交安置方案，或者暂停、终止养老服务后未妥善安置入住老年人的；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（五）利用养老机构的房屋、场地、设施等开展与养老服务无关的活动的；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（六）未依照本条例规定预防和处置突发事件的；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（七）歧视、侮辱、虐待、遗弃老年人以及其他侵害老年人合法权益的；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（八）向负责监督检查的民政部门隐瞒有关情况、提供虚假材料或者拒绝提供反映其活动情况真实材料的；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（九）法律、行政法规规定的其他违法行为。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养老服务机构护理人员歧视、侮辱、虐待、遗弃老年人或者其他侵犯老年人合法权益的，十年内不得从事养老服务工作；情节严重的，终生不得从事养老服务工作。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养老服务机构工作人员违反本条例有关规定，构成违反治安管理行为的，由公安机关依法给予处罚；构成犯罪的，依法追究刑事责任。</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第八十五条  </w:t>
      </w:r>
      <w:r>
        <w:rPr>
          <w:rFonts w:hint="eastAsia" w:ascii="仿宋_GB2312" w:hAnsi="仿宋_GB2312" w:eastAsia="仿宋_GB2312" w:cs="仿宋_GB2312"/>
          <w:sz w:val="32"/>
          <w:szCs w:val="32"/>
        </w:rPr>
        <w:t>违反本条例规定的其他行为，法律、行政法规已有法律责任规定的，从其规定。</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第九章  附  则</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第八十六条  </w:t>
      </w:r>
      <w:r>
        <w:rPr>
          <w:rFonts w:hint="eastAsia" w:ascii="仿宋_GB2312" w:hAnsi="仿宋_GB2312" w:eastAsia="仿宋_GB2312" w:cs="仿宋_GB2312"/>
          <w:sz w:val="32"/>
          <w:szCs w:val="32"/>
        </w:rPr>
        <w:t>本条例下列用语的含义：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（一）养老服务，是指在家庭成员承担赡养、扶养义务的基础上，由政府和社会为老年人提供的生活照料、医疗保健、康复护理、文体娱乐、精神慰藉、紧急救援、临终关怀等服务。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（二）养老服务机构，是指提供养老服务的养老机构、居家社区养老服务机构，以及经营范围和组织章程中包含养老服务内容的其他企业事业单位和社会组织。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（三）养老机构，是指依法办理登记，为老年人提供全日集中食宿和照料护理服务，床位数在十张以上的机构。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（四）养老服务设施，是指专门为老年人提供居住托养、生活照料、康复护理、文体娱乐等服务的房屋、场地、设备等。</w:t>
      </w:r>
    </w:p>
    <w:p>
      <w:pPr>
        <w:ind w:firstLine="640" w:firstLineChars="200"/>
        <w:rPr>
          <w:rFonts w:ascii="Calibri" w:hAnsi="Calibri" w:eastAsia="仿宋_GB2312" w:cs="Times New Roman"/>
          <w:sz w:val="32"/>
          <w:szCs w:val="32"/>
        </w:rPr>
      </w:pPr>
      <w:r>
        <w:rPr>
          <w:rFonts w:hint="eastAsia" w:ascii="黑体" w:hAnsi="黑体" w:eastAsia="黑体" w:cs="黑体"/>
          <w:sz w:val="32"/>
          <w:szCs w:val="32"/>
        </w:rPr>
        <w:t xml:space="preserve">第八十七条  </w:t>
      </w:r>
      <w:r>
        <w:rPr>
          <w:rFonts w:hint="eastAsia" w:ascii="仿宋_GB2312" w:hAnsi="仿宋_GB2312" w:eastAsia="仿宋_GB2312" w:cs="仿宋_GB2312"/>
          <w:sz w:val="32"/>
          <w:szCs w:val="32"/>
        </w:rPr>
        <w:t>本条例自2022年10月1日起施行。</w:t>
      </w:r>
    </w:p>
    <w:p>
      <w:pPr>
        <w:rPr>
          <w:rFonts w:ascii="Calibri" w:hAnsi="Calibri" w:eastAsia="仿宋_GB2312" w:cs="Times New Roman"/>
          <w:sz w:val="32"/>
          <w:szCs w:val="32"/>
        </w:rPr>
      </w:pPr>
    </w:p>
    <w:p>
      <w:pPr>
        <w:spacing w:after="120"/>
        <w:rPr>
          <w:rFonts w:ascii="Calibri" w:hAnsi="Calibri" w:eastAsia="仿宋_GB2312" w:cs="Times New Roman"/>
          <w:sz w:val="32"/>
          <w:szCs w:val="32"/>
        </w:rPr>
      </w:pPr>
    </w:p>
    <w:p>
      <w:pPr>
        <w:rPr>
          <w:rFonts w:ascii="Calibri" w:hAnsi="Calibri" w:eastAsia="仿宋_GB2312" w:cs="Times New Roman"/>
          <w:sz w:val="32"/>
          <w:szCs w:val="32"/>
        </w:rPr>
      </w:pPr>
    </w:p>
    <w:p>
      <w:pPr>
        <w:spacing w:after="120"/>
        <w:rPr>
          <w:rFonts w:ascii="Calibri" w:hAnsi="Calibri" w:eastAsia="仿宋_GB2312" w:cs="Times New Roman"/>
          <w:sz w:val="32"/>
          <w:szCs w:val="32"/>
        </w:rPr>
      </w:pPr>
    </w:p>
    <w:p>
      <w:pPr>
        <w:rPr>
          <w:rFonts w:ascii="Calibri" w:hAnsi="Calibri" w:eastAsia="仿宋_GB2312" w:cs="Times New Roman"/>
          <w:sz w:val="32"/>
          <w:szCs w:val="32"/>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xNDUyNTNkNWNiNDMxOWIzZjFiY2Q4ZWUyOWU2OTUifQ=="/>
  </w:docVars>
  <w:rsids>
    <w:rsidRoot w:val="005A2284"/>
    <w:rsid w:val="005A2284"/>
    <w:rsid w:val="24357521"/>
    <w:rsid w:val="434A7159"/>
    <w:rsid w:val="7063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13109</Words>
  <Characters>13119</Characters>
  <Lines>96</Lines>
  <Paragraphs>27</Paragraphs>
  <TotalTime>7</TotalTime>
  <ScaleCrop>false</ScaleCrop>
  <LinksUpToDate>false</LinksUpToDate>
  <CharactersWithSpaces>13336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2022-08-16T09:16:00Z</dcterms:created>
  <dc:creator>王 浦航</dc:creator>
  <cp:lastModifiedBy>PC400</cp:lastModifiedBy>
  <dcterms:modified xsi:type="dcterms:W3CDTF">2022-09-09T06:27:49Z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2F0AE70669DE4FF2B13D244FBB1262CE</vt:lpwstr>
  </property>
</Properties>
</file>