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中华人民共和国防洪法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（1997年8月29日第八届全国人民代表大会常务委员会第二十七次会议通过　根据2</w:t>
      </w:r>
      <w:bookmarkStart w:name="_GoBack" w:id="0"/>
      <w:bookmarkEnd w:id="0"/>
      <w:r>
        <w:rPr>
          <w:rFonts w:hint="eastAsia" w:ascii="Times New Roman" w:hAnsi="Times New Roman" w:eastAsia="楷体_GB2312" w:cs="楷体_GB2312"/>
          <w:kern w:val="0"/>
          <w:szCs w:val="32"/>
        </w:rPr>
        <w:t>009年8月27日第十一届全国人民代表大会常务委员会第十次会议《关于修改部分法律的决定》第一次修正　根据2015年4月24日第十二届全国人民代表大会常务委员会第十四次会议《关于修改&lt;中华人民共和国港口法&gt;等七部法律的决定》第二次修正　根据2016年7月2日第十二届全国人民代表大会常务委员会第二十一次会议《关于修改&lt;中华人民共和国节约能源法&gt;等六部法律的决定》第三次修正）</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防洪规划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治理与防护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防洪区和防洪工程设施的管理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防汛抗洪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为了防治洪水，防御、减轻洪涝灾害，维护人民的生命和财产安全，保障社会主义现代化建设顺利进行，制定本法。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防洪工作实行全面规划、统筹兼顾、预防为主、综合治理、局部利益服从全局利益的原则。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防洪工程设施建设，应当纳入国民经济和社会发展计划。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防洪费用按照政府投入同受益者合理承担相结合的原则筹集。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开发利用和保护水资源，应当服从防洪总体安排，实行兴利与除害相结合的原则。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江河、湖泊治理以及防洪工程设施建设，应当符合流域综合规划，与流域水资源的综合开发相结合。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本法所称综合规划是指开发利用水资源和防治水害的综合规划。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防洪工作按照流域或者区域实行统一规划、分级实施和流域管理与行政区域管理相结合的制度。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任何单位和个人都有保护防洪工程设施和依法参加防汛抗洪的义务。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各级人民政府应当加强对防洪工作的统一领导，组织有关部门、单位，动员社会力量，依靠科技进步，有计划地进行江河、湖泊治理，采取措施加强防洪工程设施建设，巩固、提高防洪能力。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各级人民政府应当组织有关部门、单位，动员社会力量，做好防汛抗洪和洪涝灾害后的恢复与救济工作。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各级人民政府应当对蓄滞洪区予以扶持；蓄滞洪后，应当依照国家规定予以补偿或者救助。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国务院建设行政主管部门和其他有关部门在国务院的领导下，按照各自的职责，负责有关的防洪工作。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防洪规划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防洪规划是指为防治某一流域、河段或者区域的洪涝灾害而制定的总体部署，包括国家确定的重要江河、湖泊的流域防洪规划，其他江河、河段、湖泊的防洪规划以及区域防洪规划。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防洪规划应当服从所在流域、区域的综合规划；区域防洪规划应当服从所在流域的流域防洪规划。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防洪规划是江河、湖泊治理和防洪工程设施建设的基本依据。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国家确定的重要江河、湖泊的防洪规划，由国务院水行政主管部门依据该江河、湖泊的流域综合规划，会同有关部门和有关省、自治区、直辖市人民政府编制，报国务院批准。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城市防洪规划，由城市人民政府组织水行政主管部门、建设行政主管部门和其他有关部门依据流域防洪规划、上一级人民政府区域防洪规划编制，按照国务院规定的审批程序批准后纳入城市总体规划。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修改防洪规划，应当报经原批准机关批准。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防洪规划应当确定防护对象、治理目标和任务、防洪措施和实施方案，划定洪泛区、蓄滞洪区和防洪保护区的范围，规定蓄滞洪区的使用原则。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城市、村镇和其他居民点以及工厂、矿山、铁路和公路干线的布局，应当避开山洪威胁；已经建在受山洪威胁的地方的，应当采取防御措施。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平原、洼地、水网圩区、山谷、盆地等易涝地区的有关地方人民政府，应当制定除涝治涝规划，组织有关部门、单位采取相应的治理措施，完善排水系统，发展耐涝农作物种类和品种，开展洪涝、干旱、盐碱综合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城市人民政府应当加强对城区排涝管网、泵站的建设和管理。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国务院水行政主管部门应当会同有关部门和省、自治区、直辖市人民政府制定长江、黄河、珠江、辽河、淮河、海河入海河口的整治规划。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在前款入海河口围海造地，应当符合河口整治规划。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规划保留区依照前款规定划定后，应当公告。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前款规划保留区内不得建设与防洪无关的工矿工程设施；在特殊情况下，国家工矿建设项目确需占用前款规划保留区内的土地的，应当按照国家规定的基本建设程序报请批准，并征求有关水行政主管部门的意见。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在江河、湖泊上建设防洪工程和其他水工程、水电站等，应当符合防洪规划的要求；水库应当按照防洪规划的要求留足防洪库容。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前款规定的防洪工程和其他水工程、水电站未取得有关水行政主管部门签署的符合防洪规划要求的规划同意书的，建设单位不得开工建设。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治理与防护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防治江河洪水，应当蓄泄兼施，充分发挥河道行洪能力和水库、洼淀、湖泊调蓄洪水的功能，加强河道防护，因地制宜地采取定期清淤疏浚等措施，保持行洪畅通。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防治江河洪水，应当保护、扩大流域林草植被，涵养水源，加强流域水土保持综合治理。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整治河道和修建控制引导河水流向、保护堤岸等工程，应当兼顾上下游、左右岸的关系，按照规划治导线实施，不得任意改变河水流向。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国家确定的重要江河的规划治导线由流域管理机构拟定，报国务院水行政主管部门批准。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整治河道、湖泊，涉及航道的，应当兼顾航运需要，并事先征求交通主管部门的意见。整治航道，应当符合江河、湖泊防洪安全要求，并事先征求水行政主管部门的意见。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在竹木流放的河流和渔业水域整治河道的，应当兼顾竹木水运和渔业发展的需要，并事先征求林业、渔业行政主管部门的意见。在河道中流放竹木，不得影响行洪和防洪工程设施的安全。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河道、湖泊管理实行按水系统一管理和分级管理相结合的原则，加强防护，确保畅通。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有堤防的河道、湖泊，其管理范围为两岸堤防之间的水域、沙洲、滩地、行洪区和堤防及护堤地；无堤防的河道、湖泊，其管理范围为历史最高洪水位或者设计洪水位之间的水域、沙洲、滩地和行洪区。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流域管理机构直接管理的河道、湖泊管理范围，由流域管理机构会同有关县级以上地方人民政府依照前款规定界定；其他河道、湖泊管理范围，由有关县级以上地方人民政府依照前款规定界定。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河道、湖泊管理范围内的土地和岸线的利用，应当符合行洪、输水的要求。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禁止在河道、湖泊管理范围内建设妨碍行洪的建筑物、构筑物，倾倒垃圾、渣土，从事影响河势稳定、危害河岸堤防安全和其他妨碍河道行洪的活动。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禁止在行洪河道内种植阻碍行洪的林木和高秆作物。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在船舶航行可能危及堤岸安全的河段，应当限定航速。限定航速的标志，由交通主管部门与水行政主管部门商定后设置。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禁止围湖造地。已经围垦的，应当按照国家规定的防洪标准进行治理，有计划地退地还湖。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禁止围垦河道。确需围垦的，应当进行科学论证，经水行政主管部门确认不妨碍行洪、输水后，报省级以上人民政府批准。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对居住在行洪河道内的居民，当地人民政府应当有计划地组织外迁。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护堤护岸的林木，由河道、湖泊管理机构组织营造和管理。护堤护岸林木，不得任意砍伐。采伐护堤护岸林木的，应当依法办理采伐许可手续，并完成规定的更新补种任务。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对壅水、阻水严重的桥梁、引道、码头和其他跨河工程设施，根据防洪标准，有关水行政主管部门可以报请县级以上人民政府按照国务院规定的权限责令建设单位限期改建或者拆除。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对于河道、湖泊管理范围内依照本法规定建设的工程设施，水行政主管部门有权依法检查；水行政主管部门检查时，被检查者应当如实提供有关的情况和资料。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前款规定的工程设施竣工验收时，应当有水行政主管部门参加。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防洪区和防洪工程设施的管理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防洪区是指洪水泛滥可能淹及的地区，分为洪泛区、蓄滞洪区和防洪保护区。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洪泛区是指尚无工程设施保护的洪水泛滥所及的地区。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蓄滞洪区是指包括分洪口在内的河堤背水面以外临时贮存洪水的低洼地区及湖泊等。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防洪保护区是指在防洪标准内受防洪工程设施保护的地区。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洪泛区、蓄滞洪区和防洪保护区的范围，在防洪规划或者防御洪水方案中划定，并报请省级以上人民政府按照国务院规定的权限批准后予以公告。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各级人民政府应当按照防洪规划对防洪区内的土地利用实行分区管理。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洪泛区、蓄滞洪区所在地的省、自治区、直辖市人民政府应当组织有关地区和部门，按照防洪规划的要求，制定洪泛区、蓄滞洪区安全建设计划，控制蓄滞洪区人口增长，对居住在经常使用的蓄滞洪区的居民，有计划地组织外迁，并采取其他必要的安全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因蓄滞洪区而直接受益的地区和单位，应当对蓄滞洪区承担国家规定的补偿、救助义务。国务院和有关的省、自治区、直辖市人民政府应当建立对蓄滞洪区的扶持和补偿、救助制度。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国务院和有关的省、自治区、直辖市人民政府可以制定洪泛区、蓄滞洪区安全建设管理办法以及对蓄滞洪区的扶持和补偿、救助办法。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蓄滞洪区内建设的油田、铁路、公路、矿山、电厂、电信设施和管道，其洪水影响评价报告应当包括建设单位自行安排的防洪避洪方案。建设项目投入生产或者使用时，其防洪工程设施应当经水行政主管部门验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在蓄滞洪区内建造房屋应当采用平顶式结构。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大中城市，重要的铁路、公路干线，大型骨干企业，应当列为防洪重点，确保安全。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受洪水威胁的城市、经济开发区、工矿区和国家重要的农业生产基地等，应当重点保护，建设必要的防洪工程设施。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城市建设不得擅自填堵原有河道沟叉、贮水湖塘洼淀和废除原有防洪围堤。确需填堵或者废除的，应当经城市人民政府批准。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属于国家所有的防洪工程设施，应当按照经批准的设计，在竣工验收前由县级以上人民政府按照国家规定，划定管理和保护范围。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属于集体所有的防洪工程设施，应当按照省、自治区、直辖市人民政府的规定，划定保护范围。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在防洪工程设施保护范围内，禁止进行爆破、打井、采石、取土等危害防洪工程设施安全的活动。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各级人民政府和有关主管部门应当加强对尾矿坝的监督管理，采取措施，避免因洪水导致垮坝。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任何单位和个人不得破坏、侵占、毁损水库大坝、堤防、水闸、护岸、抽水站、排水渠系等防洪工程和水文、通信设施以及防汛备用的器材、物料等。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防汛抗洪</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防汛抗洪工作实行各级人民政府行政首长负责制，统一指挥、分级分部门负责。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国务院设立国家防汛指挥机构，负责领导、组织全国的防汛抗洪工作，其办事机构设在国务院水行政主管部门。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在国家确定的重要江河、湖泊可以设立由有关省、自治区、直辖市人民政府和该江河、湖泊的流域管理机构负责人等组成的防汛指挥机构，指挥所管辖范围内的防汛抗洪工作，其办事机构设在流域管理机构。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民政府决定，防汛指挥机构也可以在建设行政主管部门设城市市区办事机构，在防汛指挥机构的统一领导下，负责城市市区的防汛抗洪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有防汛抗洪任务的县级以上地方人民政府根据流域综合规划、防洪工程实际状况和国家规定的防洪标准，制定防御洪水方案（包括对特大洪水的处置措施）。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各级防汛指挥机构和承担防汛抗洪任务的部门和单位，必须根据防御洪水方案做好防汛抗洪准备工作。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省、自治区、直辖市人民政府防汛指挥机构根据当地的洪水规律，规定汛期起止日期。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当江河、湖泊的水情接近保证水位或者安全流量，水库水位接近设计洪水位，或者防洪工程设施发生重大险情时，有关县级以上人民政府防汛指挥机构可以宣布进入紧急防汛期。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对河道、湖泊范围内阻碍行洪的障碍物，按照谁设障、谁清除的原则，由防汛指挥机构责令限期清除；逾期不清除的，由防汛指挥机构组织强行清除，所需费用由设障者承担。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在紧急防汛期，国家防汛指挥机构或者其授权的流域、省、自治区、直辖市防汛指挥机构有权对壅水、阻水严重的桥梁、引道、码头和其他跨河工程设施作出紧急处置。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中国人民解放军、中国人民武装警察部队和民兵应当执行国家赋予的抗洪抢险任务。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在汛期，水库、闸坝和其他水工程设施的运用，必须服从有关的防汛指挥机构的调度指挥和监督。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在汛期，水库不得擅自在汛期限制水位以上蓄水，其汛期限制水位以上的防洪库容的运用，必须服从防汛指挥机构的调度指挥和监督。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在凌汛期，有防凌汛任务的江河的上游水库的下泄水量必须征得有关的防汛指挥机构的同意，并接受其监督。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国家鼓励、扶持开展洪水保险。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保障措施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各级人民政府应当采取措施，提高防洪投入的总体水平。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江河、湖泊的治理和防洪工程设施的建设和维护所需投资，按照事权和财权相统一的原则，分级负责，由中央和地方财政承担。城市防洪工程设施的建设和维护所需投资，由城市人民政府承担。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受洪水威胁地区的油田、管道、铁路、公路、矿山、电力、电信等企业、事业单位应当自筹资金，兴建必要的防洪自保工程。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国家设立水利建设基金，用于防洪工程和水利工程的维护和建设。具体办法由国务院规定。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受洪水威胁的省、自治区、直辖市为加强本行政区域内防洪工程设施建设，提高防御洪水能力，按照国务院的有关规定，可以规定在防洪保护区范围内征收河道工程修建维护管理费。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任何单位和个人不得截留、挪用防洪、救灾资金和物资。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各级人民政府审计机关应当加强对防洪、救灾资金使用情况的审计监督。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违反本法第十九条规定，未按照规划治导线整治河道和修建控制引导河水流向、保护堤岸等工程，影响防洪的，责令停止违法行为，恢复原状或者采取其他补救措施，可以处一万元以上十万元以下的罚款。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违反本法第二十二条第二款、第三款规定，有下列行为之一的，责令停止违法行为，排除阻碍或者采取其他补救措施，可以处五万元以下的罚款: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（一）在河道、湖泊管理范围内建设妨碍行洪的建筑物、构筑物的；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（二）在河道、湖泊管理范围内倾倒垃圾、渣土，从事影响河势稳定、危害河岸堤防安全和其他妨碍河道行洪的活动的；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（三）在行洪河道内种植阻碍行洪的林木和高秆作物的。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违反本法第三十三条第一款规定，在洪泛区、蓄滞洪区内建设非防洪建设项目，未编制洪水影响评价报告或者洪水影响评价报告未经审查批准开工建设的，责令限期改正；逾期不改正的，处五万元以下的罚款。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违反本法第三十三条第二款规定，防洪工程设施未经验收，即将建设项目投入生产或者使用的，责令停止生产或者使用，限期验收防洪工程设施，可以处五万元以下的罚款。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违反本法第三十四条规定，因城市建设擅自填堵原有河道沟叉、贮水湖塘洼淀和废除原有防洪围堤的，城市人民政府应当责令停止违法行为，限期恢复原状或者采取其他补救措施。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阻碍、威胁防汛指挥机构、水行政主管部门或者流域管理机构的工作人员依法执行职务，构成犯罪的，依法追究刑事责任；尚不构成犯罪，应当给予治安管理处罚的，依照治安管理处罚法的规定处罚。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六十二条</w:t>
      </w:r>
      <w:r>
        <w:rPr>
          <w:rFonts w:hint="eastAsia" w:ascii="Times New Roman" w:hAnsi="Times New Roman" w:cs="Arial"/>
          <w:kern w:val="0"/>
          <w:szCs w:val="32"/>
        </w:rPr>
        <w:t>　截留、挪用防洪、救灾资金和物资，构成犯罪的，依法追究刑事责任；尚不构成犯罪的，给予行政处分。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六十三条</w:t>
      </w:r>
      <w:r>
        <w:rPr>
          <w:rFonts w:hint="eastAsia" w:ascii="Times New Roman" w:hAnsi="Times New Roman" w:cs="Arial"/>
          <w:kern w:val="0"/>
          <w:szCs w:val="32"/>
        </w:rPr>
        <w:t>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六十四条</w:t>
      </w:r>
      <w:r>
        <w:rPr>
          <w:rFonts w:hint="eastAsia" w:ascii="Times New Roman" w:hAnsi="Times New Roman" w:cs="Arial"/>
          <w:kern w:val="0"/>
          <w:szCs w:val="32"/>
        </w:rPr>
        <w:t>　国家工作人员，有下列行为之一，构成犯罪的，依法追究刑事责任；尚不构成犯罪的，给予行政处分: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（一）违反本法第十七条、第十九条、第二十二条第二款、第二十二条第三款、第二十七条或者第三十四条规定，严重影响防洪的；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（二）滥用职权，玩忽职守，徇私舞弊，致使防汛抗洪工作遭受重大损失的；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（三）拒不执行防御洪水方案、防汛抢险指令或者蓄滞洪方案、措施、汛期调度运用计划等防汛调度方案的；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（四）违反本法规定，导致或者加重毗邻地区或者其他单位洪灾损失的。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六十五条</w:t>
      </w:r>
      <w:r>
        <w:rPr>
          <w:rFonts w:hint="eastAsia" w:ascii="Times New Roman" w:hAnsi="Times New Roman" w:cs="Arial"/>
          <w:kern w:val="0"/>
          <w:szCs w:val="32"/>
        </w:rPr>
        <w:t>　本法自1998年1月1日起施行。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7F724B1"/>
    <w:rsid w:val="19F86B68"/>
    <w:rsid w:val="24DF2CAE"/>
    <w:rsid w:val="28A83523"/>
    <w:rsid w:val="2F7753E6"/>
    <w:rsid w:val="3258761C"/>
    <w:rsid w:val="34B13AF4"/>
    <w:rsid w:val="44BC0EEC"/>
    <w:rsid w:val="482A39F4"/>
    <w:rsid w:val="56755F92"/>
    <w:rsid w:val="60BE44F5"/>
    <w:rsid w:val="653A70E2"/>
    <w:rsid w:val="6C1E17DE"/>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135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2018-11-28T09:47:30Z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