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中华人民共和国陆生野生动物保护实施条例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(1992年2月12日国务院批准　1992年3月1日林业部发布　根据2011年1月8日《国务院关于废止和修改部分行政法规的决定》第一次修订　根据2016年2月6日《国务院关于修改部分行政法规的决定》第二次修订) </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根据《中华人民共和国野生动物保护法》(以下简称《野生动物保护法》)的规定，制定本条例。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本条例所称陆生野生动物，是指依法受保护的珍贵、濒危、有益的和有重要经济、科学研究价值的陆生野生动物(以下简称野生动物)；所称野生动物产品，是指陆生野生动物的任何部分及其衍生物。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国务院林业行政主管部门主管全国陆生野生动物管理工作。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省、自治区、直辖市人民政府林业行政主管部门主管本行政区域内陆生野生动物管理工作。自治州、县和市人民政府陆生野生动物管理工作的行政主管部门，由省、自治区、直辖市人民政府确定。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县级以上各级人民政府有关主管部门应当鼓励、支持有关科研、教学单位开展野生动物科学研究工作。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野生动物行政主管部门有权对《野生动物保护法》和本条例的实施情况进行监督检查，被检查的单位和个人应当给予配合。</w:t>
      </w:r>
    </w:p>
    <w:p>
      <w:pPr>
        <w:pStyle w:val="3"/>
        <w:bidi w:val="0"/>
      </w:pPr>
      <w:r>
        <w:t>第二章　野生动物保护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县级以上地方各级人民政府应当开展保护野生动物的宣传教育，可以确定适当时间为保护野生动物宣传月、爱鸟周等，提高公民保护野生动物的意识。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林业行政主管部门和省、自治区、直辖市人民政府林业行政主管部门，应当定期组织野生动物资源调查，建立资源档案，为制定野生动物资源保护发展方案、制定和调整国家和地方重点保护野生动物名录提供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野生动物资源普查每十年进行一次。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县级以上各级人民政府野生动物行政主管部门，应当组织社会各方面力量，采取生物技术措施和工程技术措施，维护和改善野生动物生存环境，保护和发展野生动物资源。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禁止任何单位和个人破坏国家和地方重点保护野生动物的生息繁衍场所和生存条件。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任何单位和个人发现受伤、病弱、饥饿、受困、迷途的国家和地方重点保护野生动物时，应当及时报告当地野生动物行政主管部门，由其采取救护措施；也可以就近送具备救护条件的单位救护。救护单位应当立即报告野生动物行政主管部门，并按照国务院林业行政主管部门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有关单位和个人对国家和地方重点保护野生动物可能造成的危害，应当采取防范措施。因保护国家和地方重点保护野生动物受到损失的，可以向当地人民政府野生动物行政主管部门提出补偿要求。经调查属实并确实需要补偿的，由当地人民政府按照省、自治区、直辖市人民政府的有关规定给予补偿。</w:t>
      </w:r>
    </w:p>
    <w:p>
      <w:pPr>
        <w:pStyle w:val="3"/>
        <w:bidi w:val="0"/>
      </w:pPr>
      <w:r>
        <w:t>第三章　野生动物猎捕管理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禁止猎捕、杀害国家重点保护野生动物。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有下列情形之一，需要猎捕国家重点保护野生动物的，必须申请特许猎捕证：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(一)为进行野生动物科学考察、资源调查，必须猎捕的；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(二)为驯养繁殖国家重点保护野生动物，必须从野外获取种源的；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(三)为承担省级以上科学研究项目或者国家医药生产任务，必须从野外获取国家重点保护野生动物的；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(四)为宣传、普及野生动物知识或者教学、展览的需要，必须从野外获取国家重点保护野生动物的；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(五)因国事活动的需要，必须从野外获取国家重点保护野生动物的；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(六)为调控国家重点保护野生动物种群数量和结构，经科学论证必须猎捕的；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(七)因其他特殊情况，必须捕捉、猎捕国家重点保护野生动物的。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申请特许猎捕证的程序如下：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(一)需要捕捉国家一级保护野生动物的，必须附具申请人所在地和捕捉地的省、自治区、直辖市人民政府林业行政主管部门签署的意见，向国务院林业行政主管部门申请特许猎捕证；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(二)需要在本省、自治区、直辖市猎捕国家二级保护野生动物的，必须附具申请人所在地的县级人民政府野生动物行政主管部门签署的意见，向省、自治区、直辖市人民政府林业行政主管部门申请特许猎捕证；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需要跨省、自治区、直辖市猎捕国家二级保护野生动物的，必须附具申请人所在地的省、自治区、直辖市人民政府林业行政主管部门签署的意见，向猎捕地的省、自治区、直辖市人民政府林业行政主管部门申请特许猎捕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园需要申请捕捉国家一级保护野生动物的，在向国务院林业行政主管部门申请特许猎捕证前，须经国务院建设行政主管部门审核同意；需要申请捕捉国家二级保护野生动物的，在向申请人所在地的省、自治区、直辖市人民政府林业行政主管部门申请特许猎捕证前，须经同级政府建设行政主管部门审核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负责核发特许猎捕证的部门接到申请后，应当在3个月内作出批准或者不批准的决定。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有下列情形之一的，不予发放特许猎捕证：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(一)申请猎捕者有条件以合法的非猎捕方式获得国家重点保护野生动物的种源、产品或者达到所需目的的；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(二)猎捕申请不符合国家有关规定或者申请使用的猎捕工具、方法以及猎捕时间、地点不当的；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(三)根据野生动物资源现状不宜捕捉、猎捕的。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取得特许猎捕证的单位和个人，必须按照特许猎捕证规定的种类、数量、地点、期限、工具和方法进行猎捕，防止误伤野生动物或者破坏其生存环境。猎捕作业完成后，应当在10日内向猎捕地的县级人民政府野生动物行政主管部门申请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县级人民政府野生动物行政主管部门对在本行政区域内猎捕国家重点保护野生动物的活动，应当进行监督检查，并及时向批准猎捕的机关报告监督检查结果。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猎捕非国家重点保护野生动物的，必须持有狩猎证，并按照狩猎证规定的种类、数量、地点、期限、工具和方法进行猎捕。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狩猎证由省、自治区、直辖市人民政府林业行政主管部门按照国务院林业行政主管部门的规定印制，县级人民政府野生动物行政主管部门或者其授权的单位核发。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狩猎证每年验证1次。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省、自治区、直辖市人民政府林业行政主管部门，应当根据本行政区域内非国家重点保护野生动物的资源现状，确定狩猎动物种类，并实行年度猎捕量限额管理。狩猎动物种类和年度猎捕量限额，由县级人民政府野生动物行政主管部门按照保护资源、永续利用的原则提出，经省、自治区、直辖市人民政府林业行政主管部门批准，报国务院林业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县级以上地方各级人民政府野生动物行政主管部门应当组织狩猎者有计划地开展狩猎活动。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在适合狩猎的区域建立固定狩猎场所的，必须经省、自治区、直辖市人民政府林业行政主管部门批准。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禁止使用军用武器、汽枪、毒药、炸药、地枪、排铳、非人为直接操作并危害人畜安全的狩猎装置、夜间照明行猎、歼灭性围猎、火攻、烟熏以及县级以上各级人民政府或者其野生动物行政主管部门规定禁止使用的其他狩猎工具和方法狩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外国人在中国境内对国家重点保护野生动物进行野外考察、标本采集或者在野外拍摄电影、录像的，必须向国家重点保护野生动物所在地的省、自治区、直辖市人民政府林业行政主管部门提出申请，经其审核后，报国务院林业行政主管部门或者其授权的单位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外国人在中国境内狩猎，必须在国务院林业行政主管部门批准的对外国人开放的狩猎场所内进行，并遵守中国有关法律、法规的规定。</w:t>
      </w:r>
    </w:p>
    <w:p>
      <w:pPr>
        <w:pStyle w:val="3"/>
        <w:bidi w:val="0"/>
      </w:pPr>
      <w:r>
        <w:t>第四章　野生动物驯养繁殖管理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驯养繁殖国家重点保护野生动物的，应当持有驯养繁殖许可证。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林业行政主管部门和省、自治区、直辖市人民政府林业行政主管部门可以根据实际情况和工作需要，委托同级有关部门审批或者核发国家重点保护野生动物驯养繁殖许可证。动物园驯养繁殖国家重点保护野生动物的，林业行政主管部门可以委托同级建设行政主管部门核发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驯养繁殖许可证由国务院林业行政主管部门印制。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擅自将引进的野生动物放生于野外或者因管理不当使其逃至野外的，由野生动物行政主管部门责令限期捕回或者采取其他补救措施。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从国外引进的珍贵、濒危野生动物，经国务院林业行政主管部门核准，可以视为国家重点保护野生动物；从国外引进的其他野生动物，经省、自治区、直辖市人民政府林业行政主管部门核准，可以视为地方重点保护野生动物。</w:t>
      </w:r>
    </w:p>
    <w:p>
      <w:pPr>
        <w:pStyle w:val="3"/>
        <w:bidi w:val="0"/>
      </w:pPr>
      <w:r>
        <w:t>第五章　野生动物经营利用管理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收购驯养繁殖的国家重点保护野生动物或者其产品的单位，由省、自治区、直辖市人民政府林业行政主管部门商有关部门提出，经同级人民政府或者其授权的单位批准，凭批准文件向工商行政管理部门申请登记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依照前款规定经核准登记的单位，不得收购未经批准出售的国家重点保护野生动物或者其产品。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经营利用非国家重点保护野生动物或者其产品的，应当向工商行政管理部门申请登记注册。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禁止在集贸市场出售、收购国家重点保护野生动物或者其产品。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持有狩猎证的单位和个人需要出售依法获得的非国家重点保护野生动物或者其产品的，应当按照狩猎证规定的种类、数量向经核准登记的单位出售，或者在当地人民政府有关部门指定的集贸市场出售。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县级以上各级人民政府野生动物行政主管部门和工商行政管理部门，应当对野生动物或者其产品的经营利用建立监督检查制度，加强对经营利用野生动物或者其产品的监督管理。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对进入集贸市场的野生动物或者其产品，由工商行政管理部门进行监督管理；在集贸市场以外经营野生动物或者其产品，由野生动物行政主管部门、工商行政管理部门或者其授权的单位进行监督管理。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运输、携带国家重点保护野生动物或者其产品出县境的，应当凭特许猎捕证、驯养繁殖许可证，向县级人民政府野生动物行政主管部门提出申请，报省、自治区、直辖市人民政府林业行政主管部门或者其授权的单位批准。动物园之间因繁殖动物，需要运输国家重点保护野生动物的，可以由省、自治区、直辖市人民政府林业行政主管部门授权同级建设行政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出口国家重点保护野生动物或者其产品的，以及进出口中国参加的国际公约所限制进出口的野生动物或者其产品的，必须经进出口单位或者个人所在地的省、自治区、直辖市人民政府林业行政主管部门审核，报国务院林业行政主管部门或者国务院批准；属于贸易性进出口活动的，必须由具有有关商品进出口权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动物园因交换动物需要进出口前款所称野生动物的，国务院林业行政主管部门批准前或者国务院林业行政主管部门报请国务院批准前，应当经国务院建设行政主管部门审核同意。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利用野生动物或者其产品举办出国展览等活动的经济收益，主要用于野生动物保护事业。</w:t>
      </w:r>
    </w:p>
    <w:p>
      <w:pPr>
        <w:pStyle w:val="3"/>
        <w:bidi w:val="0"/>
      </w:pPr>
      <w:r>
        <w:t>第六章　奖励和惩罚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有下列事迹之一的单位和个人，由县级以上人民政府或者其野生动物行政主管部门给予奖励：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(一)在野生动物资源调查、保护管理、宣传教育、开发利用方面有突出贡献的；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(二)严格执行野生动物保护法规，成绩显著的；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(三)拯救、保护和驯养繁殖珍贵、濒危野生动物取得显著成效的；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(四)发现违反野生动物保护法规行为，及时制止或者检举有功的；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(五)在查处破坏野生动物资源案件中有重要贡献的；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(六)在野生动物科学研究中取得重大成果或者在应用推广科研成果中取得显著效益的；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(七)在基层从事野生动物保护管理工作五年以上并取得显著成绩的；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(八)在野生动物保护管理工作中有其他特殊贡献的。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10倍以下的罚款，没有猎获物的处1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违反野生动物保护法规，在禁猎区、禁猎期或者使用禁用的工具、方法猎捕非国家重点保护野生动物，依照《野生动物保护法》第三十二条的规定处以罚款的，按照下列规定执行：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(一)有猎获物的，处以相当于猎获物价值8倍以下的罚款；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(二)没有猎获物的，处2000元以下罚款。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违反野生动物保护法规，未取得狩猎证或者未按照狩猎证规定猎捕非国家重点保护野生动物，依照《野生动物保护法》第三十三条的规定处以罚款的，按照下列规定执行：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(一)有猎获物的，处以相当于猎获物价值5倍以下的罚款；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(二)没有猎获物的，处1000元以下罚款。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野生动物保护法规，在自然保护区、禁猎区破坏国家或者地方重点保护野生动物主要生息繁衍场所，依照《野生动物保护法》第三十四条的规定处以罚款的，按照相当于恢复原状所需费用3倍以下的标准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在自然保护区、禁猎区破坏非国家或者地方重点保护野生动物主要生息繁衍场所的，由野生动物行政主管部门责令停止破坏行为，限期恢复原状，并处以恢复原状所需费用2倍以下的罚款。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外国人未经批准在中国境内对国家重点保护野生动物进行野外考察、标本采集或者在野外拍摄电影、录像的，由野生动物行政主管部门没收考察、拍摄的资料以及所获标本，可以并处5万元以下罚款。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有下列行为之一，尚不构成犯罪，应当给予治安管理处罚的，由公安机关依照《中华人民共和国治安管理处罚法》的规定予以处罚：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(一)拒绝、阻碍野生动物行政管理人员依法执行职务的；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(二)偷窃、哄抢或者故意损坏野生动物保护仪器设备或者设施的；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(三)偷窃、哄抢、抢夺非国家重点保护野生动物或者其产品的；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bookmarkStart w:id="0" w:name="_GoBack"/>
      <w:bookmarkEnd w:id="0"/>
      <w:r>
        <w:rPr>
          <w:rFonts w:ascii="Times New Roman" w:hAnsi="Times New Roman" w:eastAsia="仿宋_GB2312" w:cs="Times New Roman"/>
          <w:sz w:val="32"/>
          <w:szCs w:val="32"/>
        </w:rPr>
        <w:t>未经批准猎捕少量非国家重点保护野生动物的。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违反野生动物保护法规，构成犯罪的，依法追究刑事责任。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依照野生动物保护法规没收的实物，按照国务院林业行政主管部门的规定处理。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本条例由国务院林业行政主管部门负责解释。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032A4"/>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651841"/>
    <w:rsid w:val="386D21AD"/>
    <w:rsid w:val="387E7233"/>
    <w:rsid w:val="39523766"/>
    <w:rsid w:val="39C71577"/>
    <w:rsid w:val="3A7915E5"/>
    <w:rsid w:val="3B1265AF"/>
    <w:rsid w:val="3B596812"/>
    <w:rsid w:val="3BA0652C"/>
    <w:rsid w:val="3C372D12"/>
    <w:rsid w:val="3CA23060"/>
    <w:rsid w:val="3CAF6F9F"/>
    <w:rsid w:val="3CDF39C7"/>
    <w:rsid w:val="3D023B9F"/>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74325B"/>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2019-06-04T08:37:14Z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