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Times New Roman" w:hAnsi="Times New Roman" w:cs="Times New Roman"/>
          <w:sz w:val="44"/>
          <w:szCs w:val="44"/>
        </w:rPr>
      </w:pPr>
    </w:p>
    <w:p>
      <w:pPr>
        <w:pStyle w:val="4"/>
        <w:jc w:val="center"/>
        <w:rPr>
          <w:rFonts w:ascii="Times New Roman" w:hAnsi="Times New Roman" w:cs="Times New Roman"/>
          <w:sz w:val="44"/>
          <w:szCs w:val="44"/>
        </w:rPr>
      </w:pPr>
      <w:r>
        <w:rPr>
          <w:rFonts w:ascii="Times New Roman" w:hAnsi="Times New Roman" w:cs="Times New Roman"/>
          <w:sz w:val="44"/>
          <w:szCs w:val="44"/>
        </w:rPr>
        <w:t>中华人民共和国电信条例</w:t>
      </w:r>
    </w:p>
    <w:p>
      <w:pPr>
        <w:pStyle w:val="4"/>
        <w:ind w:firstLine="640" w:firstLineChars="200"/>
        <w:rPr>
          <w:rFonts w:hint="eastAsia" w:ascii="Times New Roman" w:hAnsi="Times New Roman" w:eastAsia="楷体_GB2312" w:cs="Times New Roman"/>
          <w:sz w:val="32"/>
          <w:szCs w:val="32"/>
        </w:rPr>
      </w:pPr>
    </w:p>
    <w:p>
      <w:pPr>
        <w:pStyle w:val="4"/>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(2000年9月25日中华人民共和国国务院令第291号公布　根据2014年7月29日《国务院关于修改部分行政法规的决定》第一次修订　根据2016年2月6日《国务院关于修改部分行政法规的决定》第二次修订)</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为了规范电信市场秩序，维护电信用户和电信业务经营者的合法权益，保障电信网络和信息的安全，促进电信业的健康发展，制定本条例。</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在中华人民共和国境内从事电信活动或者与电信有关的活动，必须遵守本条例。</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本条例所称电信，是指利用有线、无线的电磁系统或者光电系统，传送、发射或者接收语音、文字、数据、图像以及其他任何形式信息的活动。</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国务院信息产业主管部门依照本条例的规定对全国电信业实施监督管理。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省、自治区、直辖市电信管理机构在国务院信息产业主管部门的领导下，依照本条例的规定对本行政区域内的电信业实施监督管理。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电信监督管理遵循政企分开、破除垄断、鼓励竞争、促进发展和公开、公平、公正的原则。</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电信业务经营者应当依法经营，遵守商业道德，接受依法实施的监督检查。</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电信业务经营者应当为电信用户提供迅速、准确、安全、方便和价格合理的电信服务。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电信网络和信息的安全受法律保护。任何组织或者个人不得利用电信网络从事危害国家安全、社会公共利益或者他人合法权益的活动。</w:t>
      </w:r>
    </w:p>
    <w:p>
      <w:pPr>
        <w:pStyle w:val="2"/>
        <w:jc w:val="center"/>
        <w:rPr>
          <w:rFonts w:ascii="方正黑体_GBK" w:eastAsia="方正黑体_GBK"/>
        </w:rPr>
      </w:pPr>
      <w:r>
        <w:rPr>
          <w:rFonts w:hint="eastAsia" w:ascii="方正黑体_GBK" w:hAnsi="Times New Roman" w:eastAsia="方正黑体_GBK" w:cs="Times New Roman"/>
        </w:rPr>
        <w:t>第二章　电信市场</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第一节　电信业务许可</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国家对电信业务经营按照电信业务分类，实行许可制度。</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经营电信业务，必须依照本条例的规定取得国务院信息产业主管部门或者省、自治区、直辖市电信管理机构颁发的电信业务经营许可证。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未取得电信业务经营许可证，任何组织或者个人不得从事电信业务经营活动。</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电信业务分为基础电信业务和增值电信业务。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基础电信业务，是指提供公共网络基础设施、公共数据传送和基本话音通信服务的业务。增值电信业务，是指利用公共网络基础设施提供的电信与信息服务的业务。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电信业务分类的具体划分在本条例所附的《电信业务分类目录》中列出。国务院信息产业主管部门根据实际情况，可以对目录所列电信业务分类项目作局部调整，重新公布。</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经营基础电信业务，须经国务院信息产业主管部门审查批准，取得《基础电信业务经营许可证》。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增值电信业务，业务覆盖范围在两个以上省、自治区、直辖市的，须经国务院信息产业主管部门审查批准，取得《跨地区增值电信业务经营许可证》；业务覆盖范围在一个省、自治区、直辖市行政区域内的，须经省、自治区、直辖市电信管理机构审查批准，取得《增值电信业务经营许可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运用新技术试办《电信业务分类目录》未列出的新型电信业务的，应当向省、自治区、直辖市电信管理机构备案。</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经营基础电信业务，应当具备下列条件：</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(一)经营者为依法设立的专门从事基础电信业务的公司，且公司中国有股权或者股份不少于51%；</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(二)有可行性研究报告和组网技术方案；</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(三)有与从事经营活动相适应的资金和专业人员；</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(四)有从事经营活动的场地及相应的资源；</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(五)有为用户提供长期服务的信誉或者能力；</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(六)国家规定的其他条件。</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申请经营基础电信业务，应当向国务院信息产业主管部门提出申请，并提交本条例第十条规定的相关文件。国务院信息产业主管部门应当自受理申请之日起180日内审查完毕，作出批准或者不予批准的决定。予以批准的，颁发《基础电信业务经营许可证》；不予批准的，应当书面通知申请人并说明理由。</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国务院信息产业主管部门审查经营基础电信业务的申请时，应当考虑国家安全、电信网络安全、电信资源可持续利用、环境保护和电信市场的竞争状况等因素。</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颁发《基础电信业务经营许可证》，应当按照国家有关规定采用招标方式。</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经营增值电信业务，应当具备下列条件：</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(一)经营者为依法设立的公司；</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(二)有与开展经营活动相适应的资金和专业人员；</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(三)有为用户提供长期服务的信誉或者能力；</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(四)国家规定的其他条件。</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申请经营增值电信业务，应当根据本条例第九条第二款的规定，向国务院信息产业主管部门或者省、自治区、直辖市电信管理机构提出申请，并提交本条例第十三条规定的相关文件。申请经营的增值电信业务，按照国家有关规定须经有关主管部门审批的，还应当提交有关主管部门审核同意的文件。国务院信息产业主管部门或者省、自治区、直辖市电信管理机构应当自收到申请之日起60日内审查完毕，作出批准或者不予批准的决定。予以批准的，颁发《跨地区增值电信业务经营许可证》或者《增值电信业务经营许可证》；不予批准的，应当书面通知申请人并说明理由。</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电信业务经营者在经营过程中，变更经营主体、业务范围或者停止经营的，应当提前90日向原颁发许可证的机关提出申请，并办理相应手续；停止经营的，还应当按照国家有关规定做好善后工作。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专用电信网运营单位在所在地区经营电信业务的，应当依照本条例规定的条件和程序提出申请，经批准，取得电信业务经营许可证。</w:t>
      </w:r>
    </w:p>
    <w:p>
      <w:pPr>
        <w:pStyle w:val="3"/>
        <w:jc w:val="center"/>
        <w:rPr>
          <w:rFonts w:ascii="方正楷体_GBK" w:hAnsi="方正楷体_GBK" w:eastAsia="方正楷体_GBK" w:cs="方正楷体_GBK"/>
        </w:rPr>
      </w:pPr>
      <w:r>
        <w:rPr>
          <w:rFonts w:hint="eastAsia" w:ascii="方正楷体_GBK" w:hAnsi="方正楷体_GBK" w:eastAsia="方正楷体_GBK" w:cs="方正楷体_GBK"/>
        </w:rPr>
        <w:t>第二节　电信网间互联</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电信网之间应当按照技术可行、经济合理、公平公正、相互配合的原则，实现互联互通。</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主导的电信业务经营者不得拒绝其他电信业务经营者和专用网运营单位提出的互联互通要求。</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前款所称主导的电信业务经营者，是指控制必要的基础电信设施并且在电信业务市场中占有较大份额，能够对其他电信业务经营者进入电信业务市场构成实质性影响的经营者。</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主导的电信业务经营者由国务院信息产业主管部门确定。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主导的电信业务经营者应当按照非歧视和透明化的原则，制定包括网间互联的程序、时限、非捆绑网络元素目录等内容的互联规程。互联规程应当报国务院信息产业主管部门审查同意。该互联规程对主导的电信业务经营者的互联互通活动具有约束力。</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公用电信网之间、公用电信网与专用电信网之间的网间互联，由网间互联双方按照国务院信息产业主管部门的网间互联管理规定进行互联协商，并订立网间互联协议。</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网间互联双方经协商未能达成网间互联协议的，自一方提出互联要求之日起60日内，任何一方均可以按照网间互联覆盖范围向国务院信息产业主管部门或者省、自治区、直辖市电信管理机构申请协调；收到申请的机关应当依照本条例第十七条第一款规定的原则进行协调，促使网间互联双方达成协议；自网间互联一方或者双方申请协调之日起45日内经协调仍不能达成协议的，由协调机关随机邀请电信技术专家和其他有关方面专家进行公开论证并提出网间互联方案。协调机关应当根据专家论证结论和提出的网间互联方案作出决定，强制实现互联互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网间互联双方必须在协议约定或者决定规定的时限内实现互联互通，遵守网间互联协议和国务院信息产业主管部门的相关规定，保障网间通信畅通，任何一方不得擅自中断互联互通。网间互联遇有通信技术障碍的，双方应当立即采取有效措施予以消除。网间互联双方在互联互通中发生争议的，依照本条例第二十条规定的程序和办法处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网间互联的通信质量应当符合国家有关标准。主导的电信业务经营者向其他电信业务经营者提供网间互联，服务质量不得低于本网内的同类业务及向其子公司或者分支机构提供的同类业务质量。</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网间互联的费用结算与分摊应当执行国家有关规定，不得在规定标准之外加收费用。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网间互联的技术标准、费用结算办法和具体管理规定，由国务院信息产业主管部门制定。</w:t>
      </w:r>
    </w:p>
    <w:p>
      <w:pPr>
        <w:pStyle w:val="3"/>
        <w:jc w:val="center"/>
      </w:pPr>
      <w:r>
        <w:rPr>
          <w:rFonts w:hint="eastAsia" w:ascii="方正楷体_GBK" w:hAnsi="方正楷体_GBK" w:eastAsia="方正楷体_GBK" w:cs="方正楷体_GBK"/>
        </w:rPr>
        <w:t>第三节　电信资费</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电信资费实行市场调节价。电信业务经营者应当统筹考虑生产经营成本、电信市场供求状况等因素，合理确定电信业务资费标准。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国家依法加强对电信业务经营者资费行为的监管，建立健全监管规则，维护消费者合法权益。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电信业务经营者应当根据国务院信息产业主管部门和省、自治区、直辖市电信管理机构的要求，提供准确、完备的业务成本数据及其他有关资料。</w:t>
      </w:r>
    </w:p>
    <w:p>
      <w:pPr>
        <w:pStyle w:val="3"/>
        <w:jc w:val="center"/>
      </w:pPr>
      <w:r>
        <w:rPr>
          <w:rFonts w:hint="eastAsia" w:ascii="方正楷体_GBK" w:hAnsi="方正楷体_GBK" w:eastAsia="方正楷体_GBK" w:cs="方正楷体_GBK"/>
        </w:rPr>
        <w:t>第四节　电信资源</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国家对电信资源统一规划、集中管理、合理分配，实行有偿使用制度。</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前款所称电信资源，是指无线电频率、卫星轨道位置、电信网码号等用于实现电信功能且有限的资源。</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电信业务经营者占有、使用电信资源，应当缴纳电信资源费。具体收费办法由国务院信息产业主管部门会同国务院财政部门、价格主管部门制定，报国务院批准后公布施行。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电信资源的分配，应当考虑电信资源规划、用途和预期服务能力。</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分配电信资源，可以采取指配的方式，也可以采用拍卖的方式。</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电信资源使用权的，应当在规定的时限内启用所分配的资源，并达到规定的最低使用规模。未经国务院信息产业主管部门或者省、自治区、直辖市电信管理机构批准，不得擅自使用、转让、出租电信资源或者改变电信资源的用途。</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电信资源使用者依法取得电信网码号资源后，主导的电信业务经营者和其他有关单位有义务采取必要的技术措施，配合电信资源使用者实现其电信网码号资源的功能。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法律、行政法规对电信资源管理另有特别规定的，从其规定。</w:t>
      </w:r>
    </w:p>
    <w:p>
      <w:pPr>
        <w:pStyle w:val="2"/>
        <w:jc w:val="center"/>
        <w:rPr>
          <w:rFonts w:ascii="方正黑体_GBK" w:eastAsia="方正黑体_GBK"/>
        </w:rPr>
      </w:pPr>
      <w:r>
        <w:rPr>
          <w:rFonts w:hint="eastAsia" w:ascii="方正黑体_GBK" w:hAnsi="Times New Roman" w:eastAsia="方正黑体_GBK" w:cs="Times New Roman"/>
        </w:rPr>
        <w:t>第三章　电信服务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电信业务经营者应当按照国家规定的电信服务标准向电信用户提供服务。电信业务经营者提供服务的种类、范围、资费标准和时限，应当向社会公布，并报省、自治区、直辖市电信管理机构备案。</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电信用户有权自主选择使用依法开办的各类电信业务。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电信用户申请安装、移装电信终端设备的，电信业务经营者应当在其公布的时限内保证装机开通；由于电信业务经营者的原因逾期未能装机开通的，应当每日按照收取的安装费、移装费或者其他费用数额1%的比例，向电信用户支付违约金。</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电信用户申告电信服务障碍的，电信业务经营者应当自接到申告之日起，城镇48小时、农村72小时内修复或者调通；不能按期修复或者调通的，应当及时通知电信用户，并免收障碍期间的月租费用。但是，属于电信终端设备的原因造成电信服务障碍的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电信业务经营者应当为电信用户交费和查询提供方便。电信用户要求提供国内长途通信、国际通信、移动通信和信息服务等收费清单的，电信业务经营者应当免费提供。</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电信用户出现异常的巨额电信费用时，电信业务经营者一经发现，应当尽可能迅速告知电信用户，并采取相应的措施。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前款所称巨额电信费用，是指突然出现超过电信用户此前3个月平均电信费用5倍以上的费用。</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电信用户应当按照约定的时间和方式及时、足额地向电信业务经营者交纳电信费用；电信用户逾期不交纳电信费用的，电信业务经营者有权要求补交电信费用，并可以按照所欠费用每日加收3</w:t>
      </w:r>
      <w:r>
        <w:rPr>
          <w:rFonts w:hAnsi="宋体" w:eastAsia="仿宋_GB2312" w:cs="Times New Roman"/>
          <w:sz w:val="32"/>
          <w:szCs w:val="32"/>
        </w:rPr>
        <w:t>‰</w:t>
      </w:r>
      <w:r>
        <w:rPr>
          <w:rFonts w:ascii="Times New Roman" w:hAnsi="Times New Roman" w:eastAsia="仿宋_GB2312" w:cs="Times New Roman"/>
          <w:sz w:val="32"/>
          <w:szCs w:val="32"/>
        </w:rPr>
        <w:t>的违约金。</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超过收费约定期限30日仍不交纳电信费用的电信用户，电信业务经营者可以暂停向其提供电信服务。电信用户在电信业务经营者暂停服务60日内仍未补交电信费用和违约金的，电信业务经营者可以终止提供服务，并可以依法追缴欠费和违约金。</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经营移动电信业务的经营者可以与电信用户约定交纳电信费用的期限、方式，不受前款规定期限的限制。</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电信业务经营者应当在迟延交纳电信费用的电信用户补足电信费用、违约金后的48小时内，恢复暂停的电信服务。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电信业务经营者因工程施工、网络建设等原因，影响或者可能影响正常电信服务的，必须按照规定的时限及时告知用户，并向省、自治区、直辖市电信管理机构报告。</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因前款原因中断电信服务的，电信业务经营者应当相应减免用户在电信服务中断期间的相关费用。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出现本条第一款规定的情形，电信业务经营者未及时告知用户的，应当赔偿由此给用户造成的损失。</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经营本地电话业务和移动电话业务的电信业务经营者，应当免费向用户提供火警、匪警、医疗急救、交通事故报警等公益性电信服务并保障通信线路畅通。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电信业务经营者应当及时为需要通过中继线接入其电信网的集团用户，提供平等、合理的接入服务。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未经批准，电信业务经营者不得擅自中断接入服务。</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电信业务经营者应当建立健全内部服务质量管理制度，并可以制定并公布施行高于国家规定的电信服务标准的企业标准。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电信业务经营者应当采取各种形式广泛听取电信用户意见，接受社会监督，不断提高电信服务质量。</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电信业务经营者提供的电信服务达不到国家规定的电信服务标准或者其公布的企业标准的，或者电信用户对交纳电信费用持有异议的，电信用户有权要求电信业务经营者予以解决；电信业务经营者拒不解决或者电信用户对解决结果不满意的，电信用户有权向国务院信息产业主管部门或者省、自治区、直辖市电信管理机构或者其他有关部门申诉。收到申诉的机关必须对申诉及时处理，并自收到申诉之日起30日内向申诉者作出答复。</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电信用户对交纳本地电话费用有异议的，电信业务经营者还应当应电信用户的要求免费提供本地电话收费依据，并有义务采取必要措施协助电信用户查找原因。</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电信业务经营者在电信服务中，不得有下列行为：</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(一)以任何方式限定电信用户使用其指定的业务；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(二)限定电信用户购买其指定的电信终端设备或者拒绝电信用户使用自备的已经取得入网许可的电信终端设备；</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(三)无正当理由拒绝、拖延或者中止对电信用户的电信服务；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(四)对电信用户不履行公开作出的承诺或者作容易引起误解的虚假宣传；</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(五)以不正当手段刁难电信用户或者对投诉的电信用户打击报复。</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电信业务经营者在电信业务经营活动中，不得有下列行为：</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(一)以任何方式限制电信用户选择其他电信业务经营者依法开办的电信服务；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(二)对其经营的不同业务进行不合理的交叉补贴；</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(三)以排挤竞争对手为目的，低于成本提供电信业务或者服务，进行不正当竞争。</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国务院信息产业主管部门或者省、自治区、直辖市电信管理机构应当依据职权对电信业务经营者的电信服务质量和经营活动进行监督检查，并向社会公布监督抽查结果。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电信业务经营者必须按照国家有关规定履行相应的电信普遍服务义务。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国务院信息产业主管部门可以采取指定的或者招标的方式确定电信业务经营者具体承担电信普遍服务的义务。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电信普遍服务成本补偿管理办法，由国务院信息产业主管部门会同国务院财政部门、价格主管部门制定，报国务院批准后公布施行。</w:t>
      </w:r>
    </w:p>
    <w:p>
      <w:pPr>
        <w:pStyle w:val="2"/>
        <w:jc w:val="center"/>
        <w:rPr>
          <w:rFonts w:ascii="方正黑体_GBK" w:eastAsia="方正黑体_GBK"/>
        </w:rPr>
      </w:pPr>
      <w:r>
        <w:rPr>
          <w:rFonts w:hint="eastAsia" w:ascii="方正黑体_GBK" w:hAnsi="Times New Roman" w:eastAsia="方正黑体_GBK" w:cs="Times New Roman"/>
        </w:rPr>
        <w:t>第四章　电信建设</w:t>
      </w:r>
    </w:p>
    <w:p>
      <w:pPr>
        <w:pStyle w:val="3"/>
        <w:jc w:val="center"/>
      </w:pPr>
      <w:r>
        <w:rPr>
          <w:rFonts w:hint="eastAsia" w:ascii="方正楷体_GBK" w:hAnsi="方正楷体_GBK" w:eastAsia="方正楷体_GBK" w:cs="方正楷体_GBK"/>
        </w:rPr>
        <w:t>第一节　电信设施建设</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公用电信网、专用电信网、广播电视传输网的建设应当接受国务院信息产业主管部门的统筹规划和行业管理。</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属于全国性信息网络工程或者国家规定限额以上建设项目的公用电信网、专用电信网、广播电视传输网建设，在按照国家基本建设项目审批程序报批前，应当征得国务院信息产业主管部门同意。</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基础电信建设项目应当纳入地方各级人民政府城市建设总体规划和村镇、集镇建设总体规划。</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城市建设和村镇、集镇建设应当配套设置电信设施。建筑物内的电信管线和配线设施以及建设项目用地范围内的电信管道，应当纳入建设项目的设计文件，并随建设项目同时施工与验收。所需经费应当纳入建设项目概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有关单位或者部门规划、建设道路、桥梁、隧道或者地下铁道等，应当事先通知省、自治区、直辖市电信管理机构和电信业务经营者，协商预留电信管线等事宜。</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基础电信业务经营者可以在民用建筑物上附挂电信线路或者设置小型天线、移动通信基站等公用电信设施，但是应当事先通知建筑物产权人或者使用人，并按照省、自治区、直辖市人民政府规定的标准向该建筑物的产权人或者其他权利人支付使用费。</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建设地下、水底等隐蔽电信设施和高空电信设施，应当按照国家有关规定设置标志。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基础电信业务经营者建设海底电信缆线，应当征得国务院信息产业主管部门同意，并征求有关部门意见后，依法办理有关手续。海底电信缆线由国务院有关部门在海图上标出。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任何单位或者个人不得擅自改动或者迁移他人的电信线路及其他电信设施；遇有特殊情况必须改动或者迁移的，应当征得该电信设施产权人同意，由提出改动或者迁移要求的单位或者个人承担改动或者迁移所需费用，并赔偿由此造成的经济损失。</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从事施工、生产、种植树木等活动，不得危及电信线路或者其他电信设施的安全或者妨碍线路畅通；可能危及电信安全时，应当事先通知有关电信业务经营者，并由从事该活动的单位或者个人负责采取必要的安全防护措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违反前款规定，损害电信线路或者其他电信设施或者妨碍线路畅通的，应当恢复原状或者予以修复，并赔偿由此造成的经济损失。</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从事电信线路建设，应当与已建的电信线路保持必要的安全距离；难以避开或者必须穿越，或者需要使用已建电信管道的，应当与已建电信线路的产权人协商，并签订协议；经协商不能达成协议的，根据不同情况，由国务院信息产业主管部门或者省、自治区、直辖市电信管理机构协调解决。</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任何组织或者个人不得阻止或者妨碍基础电信业务经营者依法从事电信设施建设和向电信用户提供公共电信服务；但是，国家规定禁止或者限制进入的区域除外。</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执行特殊通信、应急通信和抢修、抢险任务的电信车辆，经公安交通管理机关批准，在保障交通安全畅通的前提下可以不受各种禁止机动车通行标志的限制。</w:t>
      </w:r>
    </w:p>
    <w:p>
      <w:pPr>
        <w:pStyle w:val="3"/>
        <w:jc w:val="center"/>
      </w:pPr>
      <w:r>
        <w:rPr>
          <w:rFonts w:hint="eastAsia" w:ascii="方正楷体_GBK" w:hAnsi="方正楷体_GBK" w:eastAsia="方正楷体_GBK" w:cs="方正楷体_GBK"/>
        </w:rPr>
        <w:t>第二节　电信设备进网</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国家对电信终端设备、无线电通信设备和涉及网间互联的设备实行进网许可制度。</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接入公用电信网的电信终端设备、无线电通信设备和涉及网间互联的设备，必须符合国家规定的标准并取得进网许可证。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实行进网许可制度的电信设备目录，由国务院信息产业主管部门会同国务院产品质量监督部门制定并公布施行。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办理电信设备进网许可证的，应当向国务院信息产业主管部门提出申请，并附送经国务院产品质量监督部门认可的电信设备检测机构出具的检测报告或者认证机构出具的产品质量认证证书。</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信息产业主管部门应当自收到电信设备进网许可申请之日起60日内，对申请及电信设备检测报告或者产品质量认证证书审查完毕。经审查合格的，颁发进网许可证；经审查不合格的，应当书面答复并说明理由。</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电信设备生产企业必须保证获得进网许可的电信设备的质量稳定、可靠，不得降低产品质量和性能。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电信设备生产企业应当在其生产的获得进网许可的电信设备上粘贴进网许可标志。</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国务院产品质量监督部门应当会同国务院信息产业主管部门对获得进网许可证的电信设备进行质量跟踪和监督抽查，公布抽查结果。</w:t>
      </w:r>
    </w:p>
    <w:p>
      <w:pPr>
        <w:pStyle w:val="2"/>
        <w:jc w:val="center"/>
        <w:rPr>
          <w:rFonts w:ascii="方正黑体_GBK" w:eastAsia="方正黑体_GBK"/>
        </w:rPr>
      </w:pPr>
      <w:r>
        <w:rPr>
          <w:rFonts w:hint="eastAsia" w:ascii="方正黑体_GBK" w:hAnsi="Times New Roman" w:eastAsia="方正黑体_GBK" w:cs="Times New Roman"/>
        </w:rPr>
        <w:t>第五章　电信安全</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任何组织或者个人不得利用电信网络制作、复制、发布、传播含有下列内容的信息：</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(一)反对宪法所确定的基本原则的；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(二)危害国家安全，泄露国家秘密，颠覆国家政权，破坏国家统一的；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(三)损害国家荣誉和利益的；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(四)煽动民族仇恨、民族歧视，破坏民族团结的；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(五)破坏国家宗教政策，宣扬邪教和封建迷信的；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(六)散布谣言，扰乱社会秩序，破坏社会稳定的；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(七)散布淫秽、色情、赌博、暴力、凶杀、恐怖或者教唆犯罪的；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(八)侮辱或者诽谤他人，侵害他人合法权益的；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(九)含有法律、行政法规禁止的其他内容的。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任何组织或者个人不得有下列危害电信网络安全和信息安全的行为：</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(一)对电信网的功能或者存储、处理、传输的数据和应用程序进行删除或者修改；</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(二)利用电信网从事窃取或者破坏他人信息、损害他人合法权益的活动；</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(三)故意制作、复制、传播计算机病毒或者以其他方式攻击他人电信网络等电信设施；</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(四)危害电信网络安全和信息安全的其他行为。</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任何组织或者个人不得有下列扰乱电信市场秩序的行为：</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(一)采取租用电信国际专线、私设转接设备或者其他方法，擅自经营国际或者香港特别行政区、澳门特别行政区和台湾地区电信业务；</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(二)盗接他人电信线路，复制他人电信码号，使用明知是盗接、复制的电信设施或者码号；</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(三)伪造、变造电话卡及其他各种电信服务有价凭证；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(四)以虚假、冒用的身份证件办理入网手续并使用移动电话。</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电信业务经营者应当按照国家有关电信安全的规定，建立健全内部安全保障制度，实行安全保障责任制。</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电信业务经营者在电信网络的设计、建设和运行中，应当做到与国家安全和电信网络安全的需求同步规划，同步建设，同步运行。</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在公共信息服务中，电信业务经营者发现电信网络中传输的信息明显属于本条例第五十六条所列内容的，应当立即停止传输，保存有关记录，并向国家有关机关报告。</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使用电信网络传输信息的内容及其后果由电信用户负责。</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电信用户使用电信网络传输的信息属于国家秘密信息的，必须依照保守国家秘密法的规定采取保密措施。</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在发生重大自然灾害等紧急情况下，经国务院批准，国务院信息产业主管部门可以调用各种电信设施，确保重要通信畅通。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在中华人民共和国境内从事国际通信业务，必须通过国务院信息产业主管部门批准设立的国际通信出入口局进行。</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我国内地与香港特别行政区、澳门特别行政区和台湾地区之间的通信，参照前款规定办理。</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电信用户依法使用电信的自由和通信秘密受法律保护。除因国家安全或者追查刑事犯罪的需要，由公安机关、国家安全机关或者人民检察院依照法律规定的程序对电信内容进行检查外，任何组织或者个人不得以任何理由对电信内容进行检查。</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电信业务经营者及其工作人员不得擅自向他人提供电信用户使用电信网络所传输信息的内容。</w:t>
      </w:r>
    </w:p>
    <w:p>
      <w:pPr>
        <w:pStyle w:val="2"/>
        <w:jc w:val="center"/>
        <w:rPr>
          <w:rFonts w:ascii="方正黑体_GBK" w:eastAsia="方正黑体_GBK"/>
        </w:rPr>
      </w:pPr>
      <w:r>
        <w:rPr>
          <w:rFonts w:hint="eastAsia" w:ascii="方正黑体_GBK" w:hAnsi="Times New Roman" w:eastAsia="方正黑体_GBK" w:cs="Times New Roman"/>
        </w:rPr>
        <w:t>第六章　罚则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违反本条例第五十六条、第五十七条的规定，构成犯罪的，依法追究刑事责任；尚不构成犯罪的，由公安机关、国家安全机关依照有关法律、行政法规的规定予以处罚。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有本条例第五十八条第(二)、(三)、(四)项所列行为之一，扰乱电信市场秩序，构成犯罪的，依法追究刑事责任；尚不构成犯罪的，由国务院信息产业主管部门或者省、自治区、直辖市电信管理机构依据职权责令改正，没收违法所得，处违法所得3倍以上5倍以下罚款；没有违法所得或者违法所得不足1万元的，处1万元以上10万元以下罚款。</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违反本条例的规定，伪造、冒用、转让电信业务经营许可证、电信设备进网许可证或者编造在电信设备上标注的进网许可证编号的，由国务院信息产业主管部门或者省、自治区、直辖市电信管理机构依据职权没收违法所得，处违法所得3倍以上5倍以下罚款；没有违法所得或者违法所得不足1万元的，处1万元以上10万元以下罚款。</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违反本条例规定，有下列行为之一的，由国务院信息产业主管部门或者省、自治区、直辖市电信管理机构依据职权责令改正，没收违法所得，处违法所得3倍以上5倍以下罚款；没有违法所得或者违法所得不足5万元的，处10万元以上100万元以下罚款；情节严重的，责令停业整顿：</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(一)违反本条例第七条第三款的规定或者有本条例第五十八条第(一)项所列行为，擅自经营电信业务的，或者超范围经营电信业务的；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(二)未通过国务院信息产业主管部门批准，设立国际通信出入口进行国际通信的；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(三)擅自使用、转让、出租电信资源或者改变电信资源用途的；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(四)擅自中断网间互联互通或者接入服务的；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(五)拒不履行普遍服务义务的。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违反本条例的规定，有下列行为之一的，由国务院信息产业主管部门或者省、自治区、直辖市电信管理机构依据职权责令改正，没收违法所得，处违法所得1倍以上3倍以下罚款；没有违法所得或者违法所得不足1万元的，处1万元以上10万元以下罚款；情节严重的，责令停业整顿：</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(一)在电信网间互联中违反规定加收费用的；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(二)遇有网间通信技术障碍，不采取有效措施予以消除的；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(三)擅自向他人提供电信用户使用电信网络所传输信息的内容的；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(四)拒不按照规定缴纳电信资源使用费的。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违反本条例第四十一条的规定，在电信业务经营活动中进行不正当竞争的，由国务院信息产业主管部门或者省、自治区、直辖市电信管理机构依据职权责令改正，处10万元以上100万元以下罚款；情节严重的，责令停业整顿。</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违反本条例的规定，有下列行为之一的，由国务院信息产业主管部门或者省、自治区、直辖市电信管理机构依据职权责令改正，处5万元以上50万元以下罚款；情节严重的，责令停业整顿：</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(一)拒绝其他电信业务经营者提出的互联互通要求的；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(二)拒不执行国务院信息产业主管部门或者省、自治区、直辖市电信管理机构依法作出的互联互通决定的；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(三)向其他电信业务经营者提供网间互联的服务质量低于本网及其子公司或者分支机构的。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违反本条例第三十三条第一款、第三十九条第二款的规定，电信业务经营者拒绝免费为电信用户提供国内长途通信、国际通信、移动通信和信息服务等收费清单，或者电信用户对交纳本地电话费用有异议并提出要求时，拒绝为电信用户免费提供本地电话收费依据的，由省、自治区、直辖市电信管理机构责令改正，并向电信用户赔礼道歉；拒不改正并赔礼道歉的，处以警告，并处5000元以上5万元以下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违反本条例第四十条的规定，由省、自治区、直辖市电信管理机构责令改正，并向电信用户赔礼道歉，赔偿电信用户损失；拒不改正并赔礼道歉、赔偿损失的，处以警告，并处1万元以上10万元以下的罚款；情节严重的，责令停业整顿。</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违反本条例的规定，有下列行为之一的，由省、自治区、直辖市电信管理机构责令改正，处1万元以上10万元以下的罚款：</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(一)销售未取得进网许可的电信终端设备的；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(二)非法阻止或者妨碍电信业务经营者向电信用户提供公共电信服务的；</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(三)擅自改动或者迁移他人的电信线路及其他电信设施的。</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违反本条例的规定，获得电信设备进网许可证后降低产品质量和性能的，由产品质量监督部门依照有关法律、行政法规的规定予以处罚。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有本条例第五十六条、第五十七条和第五十八条所列禁止行为之一，情节严重的，由原发证机关吊销电信业务经营许可证。</w:t>
      </w:r>
    </w:p>
    <w:p>
      <w:pPr>
        <w:pStyle w:val="4"/>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国务院信息产业主管部门或者省、自治区、直辖市电信管理机构吊销电信业务经营许可证后，应当通知企业登记机关。</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第七十八条　</w:t>
      </w:r>
      <w:r>
        <w:rPr>
          <w:rFonts w:ascii="Times New Roman" w:hAnsi="Times New Roman" w:eastAsia="仿宋_GB2312" w:cs="Times New Roman"/>
          <w:sz w:val="32"/>
          <w:szCs w:val="32"/>
        </w:rPr>
        <w:t>国务院信息产业主管部门或者省、自治区、直辖市电信管理机构工作人员玩忽职守、滥用职权、徇私舞弊，构成犯罪的，依法追究刑事责任；尚不构成犯罪的，依法给予行政处分。</w:t>
      </w:r>
    </w:p>
    <w:p>
      <w:pPr>
        <w:pStyle w:val="2"/>
        <w:jc w:val="center"/>
        <w:rPr>
          <w:rFonts w:ascii="方正黑体_GBK" w:eastAsia="方正黑体_GBK"/>
        </w:rPr>
      </w:pPr>
      <w:r>
        <w:rPr>
          <w:rFonts w:hint="eastAsia" w:ascii="方正黑体_GBK" w:hAnsi="Times New Roman" w:eastAsia="方正黑体_GBK" w:cs="Times New Roman"/>
        </w:rPr>
        <w:t>第七章　附则</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第七十九条　</w:t>
      </w:r>
      <w:r>
        <w:rPr>
          <w:rFonts w:ascii="Times New Roman" w:hAnsi="Times New Roman" w:eastAsia="仿宋_GB2312" w:cs="Times New Roman"/>
          <w:sz w:val="32"/>
          <w:szCs w:val="32"/>
        </w:rPr>
        <w:t>外国的组织或者个人在中华人民共和国境内投资与经营电信业务和香港特别行政区、澳门特别行政区与台湾地区的组织或者个人在内地投资与经营电信业务的具体办法，由国务院另行制定。</w:t>
      </w:r>
    </w:p>
    <w:p>
      <w:pPr>
        <w:pStyle w:val="4"/>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第八十条　</w:t>
      </w:r>
      <w:r>
        <w:rPr>
          <w:rFonts w:ascii="Times New Roman" w:hAnsi="Times New Roman" w:eastAsia="仿宋_GB2312" w:cs="Times New Roman"/>
          <w:sz w:val="32"/>
          <w:szCs w:val="32"/>
        </w:rPr>
        <w:t>本条例自公布之日起施行。</w:t>
      </w:r>
    </w:p>
    <w:p>
      <w:pPr>
        <w:pStyle w:val="4"/>
        <w:ind w:firstLine="640" w:firstLineChars="200"/>
        <w:rPr>
          <w:rFonts w:ascii="Times New Roman" w:hAnsi="Times New Roman" w:eastAsia="仿宋_GB2312" w:cs="Times New Roman"/>
          <w:sz w:val="32"/>
          <w:szCs w:val="32"/>
        </w:rPr>
      </w:pPr>
    </w:p>
    <w:p>
      <w:pPr>
        <w:pStyle w:val="4"/>
        <w:ind w:firstLine="640" w:firstLineChars="200"/>
        <w:rPr>
          <w:rFonts w:ascii="Times New Roman" w:hAnsi="Times New Roman" w:cs="Times New Roman"/>
          <w:sz w:val="32"/>
          <w:szCs w:val="32"/>
        </w:rPr>
      </w:pPr>
      <w:r>
        <w:rPr>
          <w:rFonts w:ascii="Times New Roman" w:hAnsi="Times New Roman" w:eastAsia="黑体" w:cs="Times New Roman"/>
          <w:sz w:val="32"/>
          <w:szCs w:val="32"/>
        </w:rPr>
        <w:t>附：</w:t>
      </w:r>
    </w:p>
    <w:p>
      <w:pPr>
        <w:pStyle w:val="4"/>
        <w:ind w:firstLine="640" w:firstLineChars="200"/>
        <w:rPr>
          <w:rFonts w:ascii="Times New Roman" w:hAnsi="Times New Roman" w:cs="Times New Roman"/>
          <w:sz w:val="32"/>
          <w:szCs w:val="32"/>
        </w:rPr>
      </w:pPr>
    </w:p>
    <w:p>
      <w:pPr>
        <w:pStyle w:val="4"/>
        <w:ind w:firstLine="640" w:firstLineChars="200"/>
        <w:jc w:val="center"/>
        <w:rPr>
          <w:rFonts w:ascii="Times New Roman" w:hAnsi="Times New Roman" w:cs="Times New Roman"/>
          <w:sz w:val="32"/>
          <w:szCs w:val="32"/>
        </w:rPr>
      </w:pPr>
      <w:r>
        <w:rPr>
          <w:rFonts w:ascii="Times New Roman" w:hAnsi="Times New Roman" w:eastAsia="黑体" w:cs="Times New Roman"/>
          <w:sz w:val="32"/>
          <w:szCs w:val="32"/>
        </w:rPr>
        <w:t>电信业务分类目录</w:t>
      </w:r>
    </w:p>
    <w:p>
      <w:pPr>
        <w:pStyle w:val="4"/>
        <w:ind w:firstLine="640" w:firstLineChars="200"/>
        <w:rPr>
          <w:rFonts w:ascii="Times New Roman" w:hAnsi="Times New Roman" w:cs="Times New Roman"/>
          <w:sz w:val="32"/>
          <w:szCs w:val="32"/>
        </w:rPr>
      </w:pP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一、基础电信业务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(一)固定网络国内长途及本地电话业务；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(二)移动网络电话和数据业务；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(三)卫星通信及卫星移动通信业务；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(四)互联网及其他公共数据传送业务；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(五)带宽、波长、光纤、光缆、管道及其他网络元素出租、出售业务；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(六)网络承载、接入及网络外包等业务；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(七)国际通信基础设施、国际电信业务；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(八)无线寻呼业务；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(九)转售的基础电信业务。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第(八)、(九)项业务比照增值电信业务管理。</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二、增值电信业务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(一)电子邮件；</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(二)语音信箱；</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(三)在线信息库存储和检索；</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(四)电子数据交换；</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(五)在线数据处理与交易处理；</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(六)增值传真；</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(七)互联网接入服务；</w:t>
      </w:r>
    </w:p>
    <w:p>
      <w:pPr>
        <w:pStyle w:val="4"/>
        <w:ind w:firstLine="640" w:firstLineChars="200"/>
        <w:rPr>
          <w:rFonts w:ascii="Times New Roman" w:hAnsi="Times New Roman" w:cs="Times New Roman"/>
          <w:sz w:val="32"/>
          <w:szCs w:val="32"/>
        </w:rPr>
      </w:pPr>
      <w:r>
        <w:rPr>
          <w:rFonts w:ascii="Times New Roman" w:hAnsi="Times New Roman" w:cs="Times New Roman"/>
          <w:sz w:val="32"/>
          <w:szCs w:val="32"/>
        </w:rPr>
        <w:t>(八)互联网信息服务；</w:t>
      </w:r>
    </w:p>
    <w:p>
      <w:pPr>
        <w:ind w:firstLine="640" w:firstLineChars="200"/>
      </w:pPr>
      <w:r>
        <w:rPr>
          <w:rFonts w:ascii="Times New Roman" w:hAnsi="Times New Roman" w:cs="Times New Roman"/>
          <w:sz w:val="32"/>
          <w:szCs w:val="32"/>
        </w:rPr>
        <w:t>(九)可视电话会议服务。</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4EB3053"/>
    <w:rsid w:val="007A1AFA"/>
    <w:rsid w:val="009000FF"/>
    <w:rsid w:val="00AC57D3"/>
    <w:rsid w:val="04EB3053"/>
    <w:rsid w:val="0E783C56"/>
    <w:rsid w:val="2B0B3CBF"/>
    <w:rsid w:val="360D7492"/>
    <w:rsid w:val="6DC74B8A"/>
    <w:rsid w:val="7FC6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1674</Words>
  <Characters>9544</Characters>
  <Lines>79</Lines>
  <Paragraphs>22</Paragraphs>
  <TotalTime>1</TotalTime>
  <ScaleCrop>false</ScaleCrop>
  <LinksUpToDate>false</LinksUpToDate>
  <CharactersWithSpaces>11196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2019-05-22T15:20:00Z</dcterms:created>
  <dc:creator>Administrator</dc:creator>
  <cp:lastModifiedBy>Administrator</cp:lastModifiedBy>
  <cp:lastPrinted>2019-05-25T03:00:00Z</cp:lastPrinted>
  <dcterms:modified xsi:type="dcterms:W3CDTF">2019-07-05T07:37:49Z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