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安徽省实施《中华人民共和国</w:t>
      </w:r>
    </w:p>
    <w:p>
      <w:pPr>
        <w:jc w:val="center"/>
      </w:pPr>
      <w:r>
        <w:rPr>
          <w:rFonts w:ascii="宋体" w:hAnsi="宋体" w:eastAsia="宋体"/>
          <w:sz w:val="44"/>
        </w:rPr>
        <w:t>土地管理法》办法</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（1987年12月20日安徽省第六届人民代表大会常务委员会第三十三次会议通过　根据1989年7月7日安徽省第七届人民代表大会常务委员会第十一次会议关于修改《安徽省实施〈中华人民共和国土地管理法〉办法》的决定第一次修正　根据1992年12月19日安徽省第七届人民代表大会常务委员会第三十四次会议关于修改《安徽省实施〈中华人民共和国土地管理法〉办法》的决定第二次修正　根据1997年11月2日安徽省第八届人民代表大会常务委员会第三十四次会议关于修订《安徽省实施〈中华人民共和国产品质量法〉办法》等地方性法规的决定第三次修正　2000年9月22日安徽省第九届人民代表大会常务委员会第十八次会议第一次修订　根据2004年6月26日安徽省第十届人民代表大会常务委员会第十次会议关于修改《安徽省实施〈中华人民共和国土地管理法〉办法》的决定第一次修正　根据2015年3月26日安徽省第十二届人民代表大会常务委员会第十八次会议关于修改《安徽省实施〈中华人民共和国土地管理法〉办法》等部分法规的决定第二次修正　2022年5月27日安徽省第十三届人民代表大会常务委员会第三十四次会议第二次修订）</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第二章　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第三章　耕地保护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第四章　农用地转用和土地征收</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第五章　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第六章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jc w:val="center"/>
      </w:pPr>
      <w:r>
        <w:rPr>
          <w:rFonts w:ascii="黑体" w:hAnsi="黑体" w:eastAsia="黑体"/>
          <w:sz w:val="32"/>
        </w:rPr>
        <w:t>第一章　总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根据《中华人民共和国土地管理法》《中华人民共和国土地管理法实施条例》和有关法律、行政法规，结合本省实际，制定本办法。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本办法适用于本省行政区域内土地的保护、开发、利用及其监督管理活动。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土地管理应当贯彻十分珍惜、合理利用土地和切实保护耕地的基本国策，全面规划，严格管理，保护、开发土地资源，节约集约用地；实行土地全生命周期管理，加强生态保护和修复，推动绿色发展。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各级人民政府应当加强对土地管理工作的领导，制止非法占用土地和破坏土地资源的行为。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县级以上人民政府自然资源主管部门统一负责本行政区域内土地的管理和监督工作。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县级以上人民政府农业农村部门和其他有关部门在各自职责范围内，负责有关土地的管理和监督工作。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设区的市、县（市）人民政府自然资源主管部门可以在市辖区、乡镇设立自然资源管理机构，承担相应区域土地的管理工作。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县级以上人民政府及其有关部门应当加强对土地管理有关法律、法规的宣传教育，通过广播、电视、报刊、互联网等开展土地管理方面的公益宣传，提升全社会珍惜土地、节约用地、保护耕地的意识。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国土空间规划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各级人民政府应当组织编制国土空间规划，细化落实国民经济和社会发展规划提出的国土空间开发保护要求，统筹布局农业、生态、城镇等功能空间，划定落实永久基本农田、生态保护红线和城镇开发边界。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编制国土空间规划应当依法征求专家和公众意见。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国土空间规划包括：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（一）省、设区的市、县（市）、乡镇国土空间总体规划；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（二）省、设区的市、县（市）国土空间相关专项规划；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（三）设区的市、县（市）、乡镇国土空间详细规划，包括在城镇开发边界内的详细规划和在城镇开发边界外的乡村地区的村庄规划。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下级国土空间规划应当符合上级国土空间规划。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省国土空间总体规划由省人民政府组织编制，经省人民代表大会常务委员会审议后，报国务院审批。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设区的市国土空间总体规划由设区的市人民政府组织编制，经本级人民代表大会常务委员会审议后，报省人民政府审批；其中需报国务院审批的，由省人民政府报国务院审批。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县（市）国土空间总体规划由县（市）人民政府组织编制，经本级人民代表大会常务委员会审议后，报设区的市人民政府审批，并报省人民政府自然资源主管部门备案。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乡镇国土空间总体规划由乡镇人民政府组织编制，报县（市）人民政府审批；其中市辖区的乡镇、县级人民政府所在地的镇国土空间规划报设区的市人民政府审批，并报省人民政府自然资源主管部门备案。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相关专项规划按照有关规定组织编制、审批。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省人民政府自然资源主管部门应当制定相关专项规划目录以及相关专项规划与国土空间总体规划相衔接的规定。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城镇开发边界内的国土空间详细规划，由设区的市、县（市）人民政府自然资源主管部门组织编制，报本级人民政府审批；城镇开发边界外乡村地区的村庄规划，由乡镇人民政府组织编制，报县（市）人民政府审批，其中市辖区的村庄规划，报设区的市人民政府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经依法批准的国土空间规划是实施用途管制、用地审批以及各类开发、保护、建设活动的基本依据。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国土空间规划的组织编制机关应当自收到批准文件之日起二十日内通过门户网站等形式向社会公开，其中城镇开发边界外的乡村地区的村庄规划还应当在政务公开栏、村务公开栏等显著位置向社会公开。</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国土空间规划未经法定程序不得修改。因国家重大战略调整、重大项目建设或者行政区划调整等确需修改的，由原组织编制的机关按照法定程序进行修改，报原审批机关审批。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国土空间规划批准后，组织编制机关应当自收到批准文件之日起三十日内向省人民政府自然资源主管部门汇交标准数字化成果，纳入国土空间规划基础信息平台，形成全省国土空间规划一张图。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各级人民政府应当按照国土空间规划，加强土地利用年度计划管理，实行建设用地总量控制。没有土地利用计划或者超过年度下达的土地利用计划的，不得批准新增建设用地。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土地利用年度计划应当对集体经营性建设用地作出合理安排。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县级以上人民政府自然资源主管部门会同同级有关部门依法在本行政区域开展土地调查，土地所有者或者使用者应当配合调查，并提供有关资料。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地方土地调查成果，经本级人民政府审核，报上一级人民政府批准后向社会公布。经依法公布的土地调查成果是编制国土空间规划、相关专项规划以及从事自然资源管理、保护和利用的重要依据。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县级以上人民政府自然资源主管部门应当加强地籍管理，按照统一的技术标准开展地籍调查，查清土地权属、坐落、界址、面积等，设定不动产单元，编制不动产单元代码，建立健全地籍档案、地籍数据库。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耕地保护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各级人民政府对本行政区域耕地保护负总责，其主要负责人是本行政区域耕地保护的第一责任人。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人民政府应当执行国土空间规划和土地利用年度计划，确保耕地总量不减少、质量不降低。确因土地后备资源匮乏，新增建设用地后，新开垦耕地的数量不足以补偿所占用耕地数量的，必须报经省人民政府批准减免本行政区域内开垦耕地的数量，并缴纳相应的耕地开垦费后，由省人民政府组织易地开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县级以上人民政府应当采取措施，预防和治理耕地土壤流失、污染，有计划地改造中低产田，建设高标准农田，提高耕地质量，保护优质耕地。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各级人民政府应当落实永久基本农田保护制度，按照上级人民政府下达的永久基本农田保护面积指标，科学划定本行政区域内的永久基本农田，落实保护措施，确保国土空间规划确定的永久基本农田保护面积不减少、质量不降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经依法批准占用永久基本农田的，应当按照永久基本农田数量不减少、质量不降低的要求进行补充划入，并按照法定程序修改相应的国土空间规划。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各级人民政府应当采取措施对耕地实行特殊保护，禁止违法占用耕地从事非农业建设，严格控制耕地转为林地、草地、园地等其他农用地，确保耕地优先用于粮食和蔬菜、油、棉、糖等农产品生产。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实行耕地保护补偿激励制度，具体按照国家和省有关规定执行。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实行占用耕地补偿制度。非农业建设经依法批准占用耕地的，由占用耕地的单位负责开垦与所占用耕地的数量和质量相当的耕地。没有条件开垦或者开垦的耕地不符合要求的，应当按照标准缴纳耕地开垦费。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建立新增耕地指标储备库，统筹调剂耕地指标，保障省级以上重点项目建设落实耕地占补平衡。设区的市、县（市）人民政府应当建立土地整理项目库，保证耕地开垦计划和耕地占补平衡制度的执行。确因土地后备资源匮乏，设区的市行政区域内建设占用耕地无法落实耕地占补平衡要求的，在缴纳易地补充耕地资金后，由省人民政府组织易地调剂补充耕地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开垦耕地所需资金或者缴纳的耕地开垦费作为建设成本，列入建设项目总投资。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耕地开垦费标准由省人民政府发展改革、财政、自然资源等有关部门制定，并根据经济社会发展情况适时调整。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耕地开垦费由县级以上人民政府自然资源主管部门负责征收，缴入本级财政国库，专项用于开垦新的耕地，禁止挪作他用。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设区的市、县（市）人民政府可以要求占用耕地的单位将所占用耕地耕作层的土壤用于新开垦耕地、劣质地或者其他耕地的土壤改良；占用永久基本农田的建设单位应当将所占用永久基本农田耕作层的土壤用于新开垦耕地、劣质地或者其他耕地的土壤改良。耕地耕作层剥离利用的具体办法由省人民政府自然资源、农业农村等部门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县级以上人民政府自然资源主管部门应当会同农业农村部门按照国家和省有关规定，支持设施农业发展，加强设施农业用地管理。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设施农业用地选址应当按照保护耕地、节约集约利用土地的原则，少占或者不占耕地。确需占用耕地的，应当采取措施加强对耕地耕作层的保护；设施农业用地不再使用的，应当及时组织恢复种植条件。</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在国土空间规划确定的土地开垦区内开发土地，应当保护和改善生态环境，进行土壤改良，防止砂化、酸化、盐渍化、潜育化和水土流失。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开发未确定使用权的国有荒山、荒地、荒滩，从事种植业、林业、畜牧业、渔业生产的，由开发单位或者个人向设区的市、县（市）人民政府自然资源主管部门提出申请，报设区的市、县（市）人民政府审批。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县（市）、乡镇人民政府应当组织农村集体经济组织，按照国土空间规划，实施土地整理，增加有效耕地面积，提高耕地质量。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土地整理后新增耕地，由设区的市人民政府自然资源主管部门会同农业农村部门负责验收，验收结果报省人民政府自然资源主管部门备案。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禁止任何组织和个人闲置、荒芜耕地。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县级以上人民政府农业农村部门应当采取措施引导农村集体经济组织及其成员，通过土地托管、代耕代种等模式，恢复闲置、荒芜耕地耕种。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对土地经营权人闲置、荒芜耕地的处理，依照有关法律、法规的规定执行。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农用地转用和土地征收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建设占用土地，应当符合国土空间规划、土地利用年度计划和用途管制以及节约资源、保护生态环境的要求。涉及农用地转为建设用地的，应当办理农用地转用审批手续。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在国土空间规划确定的城市和村庄、集镇建设用地范围内，为实施该规划而将农用地转为建设用地的，由设区的市、县（市）人民政府组织自然资源等部门拟订农用地转用方案，分批次报批准国土空间规划的机关或者其授权的机关审批。建设项目确需占用国土空间规划确定的城市和村庄、集镇建设用地范围外的农用地，涉及占用永久基本农田的，报国务院审批；不涉及占用永久基本农田的，报国务院审批，或者根据国务院的授权由省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农用地转用方案经批准后，由设区的市、县（市）人民政府组织实施。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申请征收土地，应当符合《中华人民共和国土地管理法》规定的公共利益需要的情形和相关规划、计划要求，其中属于成片开发建设的，应当按照国家和省有关规定编制土地征收成片开发方案。成片开发方案经依法批准后，方可申请征收土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征收土地依照法定程序批准后，由县级以上人民政府依照《中华人民共和国土地管理法》《中华人民共和国土地管理法实施条例》规定的程序组织实施。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土地征收办法由省人民政府另行制定。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征收集体农用地的土地补偿费和安置补助费按照省人民政府制定的全省征地区片综合地价标准执行，其中土地补偿费不高于征地区片综合地价的百分之四十，安置补助费不低于征地区片综合地价的百分之六十。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征收农村集体建设用地的土地补偿费和安置补助费采用宗地地价评估的方式进行补偿安置，但不得低于集体农用地区片综合地价标准。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征收集体未利用地的土地补偿费和安置补助费，按照征收集体农用地的标准进行补偿安置。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省人民政府统一制定公布全省征地区片综合地价标准，并至少每三年调整或者重新公布一次。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设区的市人民政府根据经济发展水平和实际情况，制定本行政区域被征收土地地上附着物、青苗等补偿标准，报省人民政府批准后执行。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征收宅基地的土地补偿费和安置补助费按照征收集体建设用地的标准进行补偿安置。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征收宅基地涉及农村村民住宅，应当按照先补偿安置后搬迁、居住条件有改善的原则，充分尊重农村村民意愿，采取重新安排宅基地建房、提供安置房或者货币补偿等方式给予公平、合理的补偿，并对因征收造成的搬迁、临时安置等费用予以补偿，保障农村村民居住的权利和合法的住宅财产权益。重新安排宅基地建房的，应当评估原住宅的价值给予货币补偿；提供安置房的，提供的安置房面积不得少于设区的市、县（市）人民政府规定的最低标准；采取货币补偿的，应当评估宅基地和住宅的价值，一并作出补偿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农村村民住宅具体补偿安置办法由设区的市另行规定。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非农业建设经批准使用国有农、林、牧、渔场的农用地和未利用地的补偿安置标准，参照所在乡镇的区片综合地价、地上附着物和青苗等补偿标准执行。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农村集体经济组织使用本集体土地兴办企业或者以土地使用权入股、联营等形式与其他单位、个人共同兴办企业，应当对原土地使用权人按照征地的补偿安置标准进行补偿安置。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乡镇村公共设施、公益事业建设使用土地，应当对原土地所有权人、使用权人按照征地补偿安置标准进行补偿安置。涉及宅基地及农村村民住宅的，按照本办法第三十三条的规定进行补偿安置。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大中型水利、水电工程建设征收土地的补偿费和移民安置办法，按照国务院有关规定执行。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因建设需要埋设电线杆、电线塔、电缆、通信铁塔、管道等设施占用少量土地的，按照占用年限补偿青苗等损失，但最高不得超过征地补偿标准；占地较多的，应当依法征收土地。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农村集体经济组织的耕地被征收后，原农村集体经济组织全部成员转为城镇居民，建设项目占用原农村集体经济组织剩余土地的，按照征地的补偿安置标准，对原农村集体经济组织进行补偿安置；涉及宅基地及农村村民住宅的，按照本办法第三十三条的规定进行补偿安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归农村集体经济组织所有的土地补偿费、安置补助费以及留给农村集体经济组织的土地补偿费，由村民会议或者村民代表会议研究制定具体分配方案，并经到会人员的过半数同意方可通过。土地补偿费和安置补助费分配办法由省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地上附着物和青苗等补偿费归地上附着物和青苗等的所有权人所有。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县级以上人民政府应当将被征地农民纳入相应的养老社会保障体系。被征地农民社会保障费用实行单独列支，计入征地成本，列入工程预算。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被征地农民社会保障费用的筹集、管理和使用办法由省人民政府另行制定。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对个别未达成征地补偿安置协议的，在征收土地申请经依法批准后，由设区的市、县（市）人民政府作出征地补偿安置决定。被征收土地权利人在法定期限内不申请行政复议或者提起行政诉讼，又在征地补偿安置决定规定的期限内不腾退土地和房屋及其他地上附着物的，由设区的市、县（市）人民政府依法申请人民法院强制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农村集体经济组织对征地补偿费用应当专账核算、专款专用，定期公布收支状况，接受集体经济组织成员监督，并依法接受农业农村、民政等有关部门的监督。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建设用地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仿宋_GB2312" w:hAnsi="仿宋_GB2312" w:eastAsia="仿宋_GB2312"/>
          <w:sz w:val="32"/>
        </w:rPr>
        <w:t>　在国土空间规划确定的城市和村庄、集镇建设用地范围外需要占用农用地的，建设单位应当在建设项目审批、核准前或者备案前后，向有关人民政府自然资源主管部门提出建设项目用地预审申请，由自然资源主管部门按照审查权限对建设项目用地有关事项进行审查，提出建设项目用地预审意见。建设项目需要申请核发选址意见书的，自然资源主管部门应当核发建设项目用地预审与选址意见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第四十四条</w:t>
      </w:r>
      <w:r>
        <w:rPr>
          <w:rFonts w:ascii="仿宋_GB2312" w:hAnsi="仿宋_GB2312" w:eastAsia="仿宋_GB2312"/>
          <w:sz w:val="32"/>
        </w:rPr>
        <w:t>　具体建设项目用地应当符合国家和省规定的建设用地标准。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使用存量建设用地、已经批准农用地转用的土地的，报设区的市、县（市）人民政府批准，并按照下列规定核发规划用地批准证书：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（一）以有偿使用方式提供国有土地使用权的，由设区的市、县（市）人民政府自然资源主管部门与土地使用者签订国有土地使用权有偿使用合同，核发建设用地规划许可证。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以划拨方式提供国有土地使用权的，由建设单位向设区的市、县（市）人民政府自然资源主管部门提出建设用地规划许可申请，经有建设用地批准权的人民政府批准后，设区的市、县（市）人民政府自然资源主管部门向建设单位核发建设用地规划许可证和国有土地划拨决定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乡镇企业、乡镇村公共设施和公益事业以及农村村民住宅等乡镇村建设，经依法批准使用农民集体所有土地的，由设区的市、县（市）人民政府自然资源主管部门向土地使用者核发乡村建设规划许可证；其中涉及农村村民住宅的，由乡镇人民政府在审批宅基地申请时一并核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第四十五条</w:t>
      </w:r>
      <w:r>
        <w:rPr>
          <w:rFonts w:ascii="仿宋_GB2312" w:hAnsi="仿宋_GB2312" w:eastAsia="仿宋_GB2312"/>
          <w:sz w:val="32"/>
        </w:rPr>
        <w:t>　建设项目占用国土空间规划确定的未利用地，由设区的市、县（市）人民政府审批；涉及征收土地的，应当依法办理征收土地手续。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第四十六条</w:t>
      </w:r>
      <w:r>
        <w:rPr>
          <w:rFonts w:ascii="仿宋_GB2312" w:hAnsi="仿宋_GB2312" w:eastAsia="仿宋_GB2312"/>
          <w:sz w:val="32"/>
        </w:rPr>
        <w:t>　建设单位使用国有土地，除依法可以以划拨方式取得的以外，应当以出让等有偿使用方式取得。原以划拨方式取得国有土地使用权，除依照《中华人民共和国土地管理法》规定可以继续保留划拨用地的以外，应当依法进行地价评估，实行有偿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以划拨方式取得的国有土地使用权，经批准准予改变土地用途的，除依照《中华人民共和国土地管理法》规定可以继续保留划拨用地的以外，应当经评估后缴纳土地有偿使用费，办理土地有偿使用手续。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第四十七条</w:t>
      </w:r>
      <w:r>
        <w:rPr>
          <w:rFonts w:ascii="仿宋_GB2312" w:hAnsi="仿宋_GB2312" w:eastAsia="仿宋_GB2312"/>
          <w:sz w:val="32"/>
        </w:rPr>
        <w:t>　国有建设用地使用权租赁，由设区的市、县（市）人民政府自然资源主管部门拟订租赁方案报设区的市、县（市）人民政府批准后，除依法可以采取协议租赁方式外，应当以招标、拍卖、挂牌等竞争性方式确定土地使用权人，由竞得者与设区的市、县（市）人民政府自然资源主管部门签订国有土地使用权租赁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第四十八条</w:t>
      </w:r>
      <w:r>
        <w:rPr>
          <w:rFonts w:ascii="仿宋_GB2312" w:hAnsi="仿宋_GB2312" w:eastAsia="仿宋_GB2312"/>
          <w:sz w:val="32"/>
        </w:rPr>
        <w:t>　以划拨国有土地使用权作价出资或者入股，应当报有批准权的人民政府批准，由土地使用权人与设区的市、县（市）人民政府自然资源主管部门签订国有土地使用权有偿使用合同。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第四十九条</w:t>
      </w:r>
      <w:r>
        <w:rPr>
          <w:rFonts w:ascii="仿宋_GB2312" w:hAnsi="仿宋_GB2312" w:eastAsia="仿宋_GB2312"/>
          <w:sz w:val="32"/>
        </w:rPr>
        <w:t>　国有建设用地使用权出让、租赁，设区的市、县（市）人民政府以国有建设用地使用权作价出资或者入股，收回国有建设用地使用权，以划拨方式取得的国有建设用地使用权作价出资或者入股，集体经营性建设用地使用权依法入市，以及因调整土地使用条件、发生土地增值的，应当依法进行地价评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第五十条</w:t>
      </w:r>
      <w:r>
        <w:rPr>
          <w:rFonts w:ascii="仿宋_GB2312" w:hAnsi="仿宋_GB2312" w:eastAsia="仿宋_GB2312"/>
          <w:sz w:val="32"/>
        </w:rPr>
        <w:t>　农村村民新建、改建、扩建住宅，应当符合村庄规划，尽量使用原有宅基地、闲置宅基地、村内空闲地。编制乡镇国土空间总体规划、村庄规划应当统筹并合理安排宅基地用地，改善农村村民居住环境和条件。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村民原地拆旧建新且不超过原批准用地范围建住宅的，无需另行审批，但应当办理乡村建设规划许可证；超过原批准用地范围建住宅的，应当重新审批。农村村民经批准易地建造住宅的，原宅基地应当交还农村集体经济组织，原地上住宅、附属用房等应当自行拆除；不自行拆除的，由乡镇人民政府组织拆除。</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第五十一条</w:t>
      </w:r>
      <w:r>
        <w:rPr>
          <w:rFonts w:ascii="仿宋_GB2312" w:hAnsi="仿宋_GB2312" w:eastAsia="仿宋_GB2312"/>
          <w:sz w:val="32"/>
        </w:rPr>
        <w:t>　农村村民一户只能拥有一处宅基地。农村村民新建住宅，其宅基地的面积标准：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（一）城郊、农村集镇和圩区，每户不得超过一百六十平方米；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（二）淮北平原地区，每户不得超过二百二十平方米；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（三）山区和丘陵地区，每户不得超过一百六十平方米；使用荒山、荒地建房的，每户不得超过三百平方米。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第五十二条</w:t>
      </w:r>
      <w:r>
        <w:rPr>
          <w:rFonts w:ascii="仿宋_GB2312" w:hAnsi="仿宋_GB2312" w:eastAsia="仿宋_GB2312"/>
          <w:sz w:val="32"/>
        </w:rPr>
        <w:t>　农村村民符合下列条件之一的，可以申请使用宅基地：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（一）无宅基地的；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（二）因结婚等原因，确需建房分户，原宅基地面积低于规定标准的；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（三）因自然灾害或者实施村庄规划需要搬迁的；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（四）经县级以上人民政府批准回原籍落户，没有住宅需要新建住宅的；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（五）原有宅基地被依法征收，或者因公共设施和公益事业建设被占用的；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（六）县级以上人民政府规定的其他条件。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符合前款规定的农村村民申请宅基地的，农村集体经济组织应当对其宅基地的分配予以保障，乡镇人民政府应当予以批准。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农村集体经济组织不得以未分户为由，拒绝村民宅基地的申请；乡镇人民政府不得以未分户为由对村民宅基地的申请不予批准。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县级以上人民政府应当按照国家和省有关规定合理安排宅基地用地，保障农村村民宅基地需求，实现户有所居。</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第五十三条</w:t>
      </w:r>
      <w:r>
        <w:rPr>
          <w:rFonts w:ascii="仿宋_GB2312" w:hAnsi="仿宋_GB2312" w:eastAsia="仿宋_GB2312"/>
          <w:sz w:val="32"/>
        </w:rPr>
        <w:t>　符合本办法农村村民申请宅基地的，应当向村民小组一级农村集体经济组织提出申请；没有设立村民小组一级农村集体经济组织的，应当向村民小组提出申请。宅基地申请依法经村民小组一级农村集体经济组织或者村民小组集体讨论通过的，应当在本集体经济组织或者村民小组范围内进行公示，公示时间不少于五个工作日。公示无异议的，由村民委员会报乡镇人民政府审批；公示有异议的，由村民小组一级集体经济组织或者村民小组进行调查，经调查异议成立的，退回宅基地申请或者修改分配方案，再次予以公示；异议不成立的，按程序报乡镇人民政府审批。涉及占用农用地的，由乡镇人民政府向有批准权的人民政府提出农用地转用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农村集中建设居民点的，在充分尊重村民意愿且符合村庄规划的前提下，由一个或者数个村一级农村集体经济组织或者村民委员会提出用地申请，经乡镇人民政府审核后，报设区的市、县（市）人民政府审批。涉及农用地转为建设用地的，应当依法办理转用审批手续。</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第五十四条</w:t>
      </w:r>
      <w:r>
        <w:rPr>
          <w:rFonts w:ascii="仿宋_GB2312" w:hAnsi="仿宋_GB2312" w:eastAsia="仿宋_GB2312"/>
          <w:sz w:val="32"/>
        </w:rPr>
        <w:t>　申请宅基地有下列情形之一的，不予批准：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（一）宅基地选址不符合村庄规划的；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（二）占用永久基本农田的；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（三）将原有住宅出卖、出租、赠与或者改作生产经营等用途的；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（四）申请另址新建住宅，未签订退出原有宅基地协议的；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（五）在地质灾害易发区选址建住宅可能引发地质灾害的；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（六）其他不符合相关法律、法规、规章规定的情形。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第五十五条</w:t>
      </w:r>
      <w:r>
        <w:rPr>
          <w:rFonts w:ascii="仿宋_GB2312" w:hAnsi="仿宋_GB2312" w:eastAsia="仿宋_GB2312"/>
          <w:sz w:val="32"/>
        </w:rPr>
        <w:t>　进城落户的农村村民可以依法自愿有偿退出宅基地。农村集体经济组织应当将退出的宅基地优先用于保障该农村集体经济组织成员的宅基地需求。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鼓励农村集体经济组织及其成员通过自主经营、合作经营、委托经营等方式盘活利用闲置宅基地和闲置房屋。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第五十六条</w:t>
      </w:r>
      <w:r>
        <w:rPr>
          <w:rFonts w:ascii="仿宋_GB2312" w:hAnsi="仿宋_GB2312" w:eastAsia="仿宋_GB2312"/>
          <w:sz w:val="32"/>
        </w:rPr>
        <w:t>　国土空间规划确定为工业、商业、旅游、娱乐等经营性用途，且已依法办理土地所有权登记的集体经营性建设用地，土地所有权人可以通过出让、出租等方式交由单位或者个人在一定年限内有偿使用，并应当签订书面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第五十七条</w:t>
      </w:r>
      <w:r>
        <w:rPr>
          <w:rFonts w:ascii="仿宋_GB2312" w:hAnsi="仿宋_GB2312" w:eastAsia="仿宋_GB2312"/>
          <w:sz w:val="32"/>
        </w:rPr>
        <w:t>　建设项目施工、地质勘查需要临时使用土地的，应当合理选址，尽量不占或者少占耕地。确需占用耕地且破坏耕作层的，应当先行实施耕地耕作层剥离利用。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申请临时使用农用地的，应当先行编制土地复垦方案。土地临时使用者应当自临时用地期满之日起一年内按照批准的土地复垦方案完成土地复垦，其中占用耕地的，应当恢复种植条件。复垦的土地经验收不合格的，责令整改；经整改仍不合格的，由县级人民政府自然资源主管部门代为组织复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第五十八条</w:t>
      </w:r>
      <w:r>
        <w:rPr>
          <w:rFonts w:ascii="仿宋_GB2312" w:hAnsi="仿宋_GB2312" w:eastAsia="仿宋_GB2312"/>
          <w:sz w:val="32"/>
        </w:rPr>
        <w:t>　各级人民政府应当坚持土地要素跟着项目走，统筹新增和存量建设用地使用，保障经济社会发展合理用地需求。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已经依法办理用地审批手续的能源、交通、水利等重大基础设施线性工程，在项目建设期间，因依法批准修改工程设计导致用地范围调整的，应当自项目主体工程完工之日起六个月内，按照实际用地范围，向原用地批准机关申请对原建设用地批准文件进行调整。</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第五十九条</w:t>
      </w:r>
      <w:r>
        <w:rPr>
          <w:rFonts w:ascii="仿宋_GB2312" w:hAnsi="仿宋_GB2312" w:eastAsia="仿宋_GB2312"/>
          <w:sz w:val="32"/>
        </w:rPr>
        <w:t>　新增建设用地土地有偿使用费由批准农用地转用的人民政府自然资源主管部门负责收缴，除百分之三十上缴中央财政、百分之二十上缴省财政的以外，批准用地在市辖区范围内，百分之五十返还设区的市本级财政；批准用地在县（市）范围内，百分之四十返还县（市）本级财政，百分之十返还设区的市财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第六十条</w:t>
      </w:r>
      <w:r>
        <w:rPr>
          <w:rFonts w:ascii="仿宋_GB2312" w:hAnsi="仿宋_GB2312" w:eastAsia="仿宋_GB2312"/>
          <w:sz w:val="32"/>
        </w:rPr>
        <w:t>　依照《中华人民共和国土地管理法》第五十八条第一款第一项规定收回以划拨方式取得的国有土地使用权的，按照现行征收土地补偿安置标准以及应当缴纳的各种税费、土地开发费用，对土地使用权人给予补偿；收回以出让等有偿方式取得的国有土地使用权的，根据使用土地年限和土地开发费用对土地使用权人给予补偿。国有土地上房屋征收，涉及国有土地使用权补偿的，按照国务院《国有土地上房屋征收与补偿条例》的规定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依照《中华人民共和国土地管理法》第六十六条第一款第一项规定收回集体土地使用权的，按照本办法第三十五条第二款的规定给予补偿。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第六十一条</w:t>
      </w:r>
      <w:r>
        <w:rPr>
          <w:rFonts w:ascii="仿宋_GB2312" w:hAnsi="仿宋_GB2312" w:eastAsia="仿宋_GB2312"/>
          <w:sz w:val="32"/>
        </w:rPr>
        <w:t>　收回农民耕种的国有土地，不支付土地补偿费。有青苗的，支付青苗补偿费；已经耕种十年以上，收回后直接影响农民生活的，按照安置补助费的标准支付困难补助费。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第六十二条</w:t>
      </w:r>
      <w:r>
        <w:rPr>
          <w:rFonts w:ascii="仿宋_GB2312" w:hAnsi="仿宋_GB2312" w:eastAsia="仿宋_GB2312"/>
          <w:sz w:val="32"/>
        </w:rPr>
        <w:t>　县级以上人民政府自然资源主管部门对违反土地管理法律、法规的行为进行监督检查。县级以上人民政府农业农村部门对违反农村宅基地管理法律、法规的行为进行监督检查的，适用土地管理法律、法规关于自然资源主管部门监督检查的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经省人民政府批准，乡镇人民政府可以集中行使有关违反土地管理法律、法规、规章规定行为的行政处罚权。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有关单位和个人对县级以上人民政府自然资源、农业农村部门就土地违法行为进行的监督检查应当支持与配合，不得拒绝、阻碍土地管理监督检查人员依法执行公务。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第六十三条</w:t>
      </w:r>
      <w:r>
        <w:rPr>
          <w:rFonts w:ascii="仿宋_GB2312" w:hAnsi="仿宋_GB2312" w:eastAsia="仿宋_GB2312"/>
          <w:sz w:val="32"/>
        </w:rPr>
        <w:t>　建立国土空间规划动态监测评估预警和实施监管机制。上级人民政府自然资源主管部门会同有关部门组织对下级国土空间规划中各类管控边界、约束性指标等管控要求的落实情况进行监督检查。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第六十四条</w:t>
      </w:r>
      <w:r>
        <w:rPr>
          <w:rFonts w:ascii="仿宋_GB2312" w:hAnsi="仿宋_GB2312" w:eastAsia="仿宋_GB2312"/>
          <w:sz w:val="32"/>
        </w:rPr>
        <w:t>　省人民政府授权的机构对设区的市、县（市）人民政府下列土地利用和土地管理情况进行督察：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（一）耕地保护情况；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（二）土地节约集约利用情况；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（三）国土空间规划编制和实施情况；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（四）国家和省有关土地管理重大决策落实情况；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（五）土地管理法律、法规执行情况；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（六）其他土地利用和土地管理情况。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第六十五条</w:t>
      </w:r>
      <w:r>
        <w:rPr>
          <w:rFonts w:ascii="仿宋_GB2312" w:hAnsi="仿宋_GB2312" w:eastAsia="仿宋_GB2312"/>
          <w:sz w:val="32"/>
        </w:rPr>
        <w:t>　依法应当实行有偿使用而以划拨方式提供国有土地使用权的，其批准文件无效，由上级人民政府责令限期办理有偿使用手续；对直接负责的主管人员和其他直接责任人员，依法给予处分。非法低价出让国有土地使用权的，由上级人民政府自然资源主管部门责令改正，依法予以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其他非法处置国有土地使用权的，依照有关法律、法规规定处理。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第六十六条</w:t>
      </w:r>
      <w:r>
        <w:rPr>
          <w:rFonts w:ascii="仿宋_GB2312" w:hAnsi="仿宋_GB2312" w:eastAsia="仿宋_GB2312"/>
          <w:sz w:val="32"/>
        </w:rPr>
        <w:t>　违反法律法规规定批准减、免土地有偿使用费、耕地开垦费和土地复垦费的，由上级人民政府或者其自然资源主管部门责令限期追缴，对直接负责的主管人员和其他直接责任人员，依法给予处分。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第六十七条</w:t>
      </w:r>
      <w:r>
        <w:rPr>
          <w:rFonts w:ascii="仿宋_GB2312" w:hAnsi="仿宋_GB2312" w:eastAsia="仿宋_GB2312"/>
          <w:sz w:val="32"/>
        </w:rPr>
        <w:t>　擅自改变国土空间规划确定的土地用途或者土地利用现状调查数据，减少永久基本农田、生态保护红线保护面积或者调整永久基本农田保护区、生态保护红线范围的，由上一级人民政府自然资源主管部门责令限期改正；拒不改正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第六十八条</w:t>
      </w:r>
      <w:r>
        <w:rPr>
          <w:rFonts w:ascii="仿宋_GB2312" w:hAnsi="仿宋_GB2312" w:eastAsia="仿宋_GB2312"/>
          <w:sz w:val="32"/>
        </w:rPr>
        <w:t>　各级人民政府和自然资源、农业农村等部门工作人员玩忽职守、滥用职权、徇私舞弊，有下列行为之一的，由有权机关对直接负责的主管人员和其他直接责任人员依法给予处分：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（一）违反法定权限、程序，编制、审批、修改国土空间规划的；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（二）非法批准占用、使用土地的；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（三）违反法定权限和程序进行土地征收的；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（四）对土地违法行为依法应当给予行政处罚而不予行政处罚的；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（五）违法进行检查、采取强制措施的；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（六）其他违法行为。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第六十九条</w:t>
      </w:r>
      <w:r>
        <w:rPr>
          <w:rFonts w:ascii="仿宋_GB2312" w:hAnsi="仿宋_GB2312" w:eastAsia="仿宋_GB2312"/>
          <w:sz w:val="32"/>
        </w:rPr>
        <w:t>　违反本办法规定的行为，法律、行政法规已有行政处罚规定的，依照其规定执行；构成犯罪的，依法追究刑事责任。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第七十条</w:t>
      </w:r>
      <w:r>
        <w:rPr>
          <w:rFonts w:ascii="仿宋_GB2312" w:hAnsi="仿宋_GB2312" w:eastAsia="仿宋_GB2312"/>
          <w:sz w:val="32"/>
        </w:rPr>
        <w:t>　街道办事处履行土地管理相关职责的，适用本办法关于乡镇人民政府的有关规定。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办法所称的农村集体经济组织是指村民小组一级农村集体经济组织、村一级农村集体经济组织和乡镇一级农村集体经济组织；没有成立村民小组一级农村集体经济组织、村一级农村集体经济组织和乡镇一级农村集体经济组织的，分别由村民小组、村民委员会、乡镇人民政府代为行使村民小组一级农村集体经济组织、村一级农村集体经济组织和乡镇一级农村集体经济组织的权利、承担义务。</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第七十一条</w:t>
      </w:r>
      <w:r>
        <w:rPr>
          <w:rFonts w:ascii="Times New Roman" w:hAnsi="Times New Roman" w:eastAsia="仿宋_GB2312"/>
          <w:sz w:val="32"/>
        </w:rPr>
        <w:t>　本办法自2022年12月1日起施行。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2D0F04"/>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 w:type="paragraph" w:customStyle="1" w:styleId="10">
    <w:name w:val="PageNumberStyle"/>
    <w:autoRedefin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2024-03-09T14:10:05Z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