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val="0"/>
        <w:snapToGrid/>
        <w:spacing w:after="0" w:line="560" w:lineRule="exact"/>
        <w:ind w:left="0" w:leftChars="0" w:right="0" w:rightChars="0" w:firstLine="0" w:firstLineChars="0"/>
        <w:jc w:val="center"/>
        <w:textAlignment w:val="auto"/>
        <w:rPr>
          <w:rFonts w:hint="eastAsia" w:asciiTheme="majorEastAsia" w:hAnsiTheme="majorEastAsia" w:eastAsiaTheme="majorEastAsia" w:cstheme="majorEastAsia"/>
          <w:b w:val="0"/>
          <w:bCs w:val="0"/>
          <w:sz w:val="32"/>
          <w:szCs w:val="32"/>
        </w:rPr>
      </w:pPr>
    </w:p>
    <w:p>
      <w:pPr>
        <w:keepNext w:val="0"/>
        <w:keepLines w:val="0"/>
        <w:pageBreakBefore w:val="0"/>
        <w:widowControl w:val="0"/>
        <w:kinsoku/>
        <w:wordWrap/>
        <w:overflowPunct/>
        <w:topLinePunct w:val="0"/>
        <w:autoSpaceDE/>
        <w:autoSpaceDN/>
        <w:bidi w:val="0"/>
        <w:adjustRightInd w:val="0"/>
        <w:snapToGrid/>
        <w:spacing w:after="0" w:line="560" w:lineRule="exact"/>
        <w:ind w:left="0" w:leftChars="0" w:right="0" w:rightChars="0" w:firstLine="0" w:firstLineChars="0"/>
        <w:jc w:val="center"/>
        <w:textAlignment w:val="auto"/>
        <w:rPr>
          <w:rFonts w:hint="eastAsia" w:asciiTheme="majorEastAsia" w:hAnsiTheme="majorEastAsia" w:eastAsiaTheme="majorEastAsia" w:cstheme="majorEastAsia"/>
          <w:b w:val="0"/>
          <w:bCs w:val="0"/>
          <w:sz w:val="32"/>
          <w:szCs w:val="32"/>
        </w:rPr>
      </w:pPr>
    </w:p>
    <w:p>
      <w:pPr>
        <w:keepNext w:val="0"/>
        <w:keepLines w:val="0"/>
        <w:pageBreakBefore w:val="0"/>
        <w:widowControl w:val="0"/>
        <w:kinsoku/>
        <w:wordWrap/>
        <w:overflowPunct/>
        <w:topLinePunct w:val="0"/>
        <w:autoSpaceDE/>
        <w:autoSpaceDN/>
        <w:bidi w:val="0"/>
        <w:adjustRightInd w:val="0"/>
        <w:snapToGrid/>
        <w:spacing w:after="0" w:line="560" w:lineRule="exact"/>
        <w:ind w:left="0" w:leftChars="0" w:right="0" w:rightChars="0" w:firstLine="0" w:firstLineChars="0"/>
        <w:jc w:val="center"/>
        <w:textAlignment w:val="auto"/>
        <w:rPr>
          <w:rFonts w:hint="eastAsia" w:asciiTheme="majorEastAsia" w:hAnsiTheme="majorEastAsia" w:eastAsiaTheme="majorEastAsia" w:cstheme="majorEastAsia"/>
          <w:b w:val="0"/>
          <w:bCs w:val="0"/>
          <w:sz w:val="44"/>
          <w:szCs w:val="44"/>
        </w:rPr>
      </w:pPr>
      <w:r>
        <w:rPr>
          <w:rFonts w:hint="eastAsia" w:asciiTheme="majorEastAsia" w:hAnsiTheme="majorEastAsia" w:eastAsiaTheme="majorEastAsia" w:cstheme="majorEastAsia"/>
          <w:b w:val="0"/>
          <w:bCs w:val="0"/>
          <w:sz w:val="44"/>
          <w:szCs w:val="44"/>
        </w:rPr>
        <w:t>石家庄市爱国卫生条例</w:t>
      </w:r>
    </w:p>
    <w:p>
      <w:pPr>
        <w:keepNext w:val="0"/>
        <w:keepLines w:val="0"/>
        <w:pageBreakBefore w:val="0"/>
        <w:widowControl w:val="0"/>
        <w:kinsoku/>
        <w:wordWrap/>
        <w:overflowPunct/>
        <w:topLinePunct w:val="0"/>
        <w:autoSpaceDE/>
        <w:autoSpaceDN/>
        <w:bidi w:val="0"/>
        <w:adjustRightInd w:val="0"/>
        <w:snapToGrid/>
        <w:spacing w:after="0" w:line="560" w:lineRule="exact"/>
        <w:ind w:left="0" w:leftChars="0" w:right="0" w:rightChars="0" w:firstLine="0" w:firstLineChars="0"/>
        <w:jc w:val="center"/>
        <w:textAlignment w:val="auto"/>
        <w:rPr>
          <w:rFonts w:hint="eastAsia" w:ascii="楷体_GB2312" w:hAnsi="楷体_GB2312" w:eastAsia="楷体_GB2312" w:cs="楷体_GB2312"/>
          <w:sz w:val="32"/>
          <w:szCs w:val="32"/>
        </w:rPr>
      </w:pPr>
    </w:p>
    <w:p>
      <w:pPr>
        <w:keepNext w:val="0"/>
        <w:keepLines w:val="0"/>
        <w:pageBreakBefore w:val="0"/>
        <w:widowControl w:val="0"/>
        <w:kinsoku/>
        <w:wordWrap/>
        <w:overflowPunct/>
        <w:topLinePunct w:val="0"/>
        <w:autoSpaceDE/>
        <w:autoSpaceDN/>
        <w:bidi w:val="0"/>
        <w:adjustRightInd w:val="0"/>
        <w:snapToGrid/>
        <w:spacing w:after="0" w:line="560" w:lineRule="exact"/>
        <w:ind w:left="0" w:leftChars="0" w:right="0" w:rightChars="0" w:firstLine="0" w:firstLineChars="0"/>
        <w:jc w:val="center"/>
        <w:textAlignment w:val="auto"/>
        <w:rPr>
          <w:rFonts w:hint="eastAsia" w:ascii="楷体_GB2312" w:hAnsi="楷体_GB2312" w:eastAsia="楷体_GB2312" w:cs="楷体_GB2312"/>
          <w:sz w:val="32"/>
          <w:szCs w:val="32"/>
        </w:rPr>
      </w:pPr>
      <w:bookmarkStart w:id="0" w:name="_GoBack"/>
      <w:bookmarkEnd w:id="0"/>
      <w:r>
        <w:rPr>
          <w:rFonts w:hint="eastAsia" w:ascii="楷体_GB2312" w:hAnsi="楷体_GB2312" w:eastAsia="楷体_GB2312" w:cs="楷体_GB2312"/>
          <w:sz w:val="32"/>
          <w:szCs w:val="32"/>
        </w:rPr>
        <w:t>（2021年12月22日石家庄市第十五届人民代表大会常务委员会第三次会议通过  2022年3月30日河北省第十三届人民代表大会常务委员会第二十九次会议批准）</w:t>
      </w:r>
    </w:p>
    <w:p>
      <w:pPr>
        <w:keepNext w:val="0"/>
        <w:keepLines w:val="0"/>
        <w:pageBreakBefore w:val="0"/>
        <w:widowControl w:val="0"/>
        <w:kinsoku/>
        <w:wordWrap/>
        <w:overflowPunct/>
        <w:topLinePunct w:val="0"/>
        <w:autoSpaceDE/>
        <w:autoSpaceDN/>
        <w:bidi w:val="0"/>
        <w:adjustRightInd w:val="0"/>
        <w:snapToGrid/>
        <w:spacing w:after="0" w:line="560" w:lineRule="exact"/>
        <w:ind w:left="0" w:leftChars="0" w:right="0" w:rightChars="0" w:firstLine="0" w:firstLineChars="0"/>
        <w:jc w:val="center"/>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val="0"/>
        <w:snapToGrid/>
        <w:spacing w:after="0" w:line="560" w:lineRule="exact"/>
        <w:ind w:left="0" w:leftChars="0" w:right="0" w:rightChars="0" w:firstLine="0" w:firstLineChars="0"/>
        <w:jc w:val="center"/>
        <w:textAlignment w:val="auto"/>
        <w:rPr>
          <w:rFonts w:hint="eastAsia" w:ascii="黑体" w:hAnsi="黑体" w:eastAsia="黑体" w:cs="黑体"/>
          <w:sz w:val="32"/>
          <w:szCs w:val="32"/>
        </w:rPr>
      </w:pPr>
      <w:r>
        <w:rPr>
          <w:rFonts w:hint="eastAsia" w:ascii="黑体" w:hAnsi="黑体" w:eastAsia="黑体" w:cs="黑体"/>
          <w:sz w:val="32"/>
          <w:szCs w:val="32"/>
        </w:rPr>
        <w:t>第一章</w:t>
      </w:r>
      <w:r>
        <w:rPr>
          <w:rFonts w:hint="eastAsia" w:ascii="黑体" w:hAnsi="黑体" w:eastAsia="黑体" w:cs="黑体"/>
          <w:sz w:val="32"/>
          <w:szCs w:val="32"/>
          <w:lang w:val="en-US" w:eastAsia="zh-CN"/>
        </w:rPr>
        <w:t xml:space="preserve">  </w:t>
      </w:r>
      <w:r>
        <w:rPr>
          <w:rFonts w:hint="eastAsia" w:ascii="黑体" w:hAnsi="黑体" w:eastAsia="黑体" w:cs="黑体"/>
          <w:sz w:val="32"/>
          <w:szCs w:val="32"/>
        </w:rPr>
        <w:t>总</w:t>
      </w:r>
      <w:r>
        <w:rPr>
          <w:rFonts w:hint="eastAsia" w:ascii="黑体" w:hAnsi="黑体" w:eastAsia="黑体" w:cs="黑体"/>
          <w:sz w:val="32"/>
          <w:szCs w:val="32"/>
          <w:lang w:val="en-US" w:eastAsia="zh-CN"/>
        </w:rPr>
        <w:t xml:space="preserve">  </w:t>
      </w:r>
      <w:r>
        <w:rPr>
          <w:rFonts w:hint="eastAsia" w:ascii="黑体" w:hAnsi="黑体" w:eastAsia="黑体" w:cs="黑体"/>
          <w:sz w:val="32"/>
          <w:szCs w:val="32"/>
        </w:rPr>
        <w:t>则</w:t>
      </w:r>
    </w:p>
    <w:p>
      <w:pPr>
        <w:keepNext w:val="0"/>
        <w:keepLines w:val="0"/>
        <w:pageBreakBefore w:val="0"/>
        <w:widowControl w:val="0"/>
        <w:kinsoku/>
        <w:wordWrap/>
        <w:overflowPunct/>
        <w:topLinePunct w:val="0"/>
        <w:autoSpaceDE/>
        <w:autoSpaceDN/>
        <w:bidi w:val="0"/>
        <w:adjustRightInd w:val="0"/>
        <w:snapToGrid/>
        <w:spacing w:after="0" w:line="560" w:lineRule="exact"/>
        <w:ind w:left="0" w:leftChars="0" w:right="0" w:rightChars="0" w:firstLine="0" w:firstLineChars="0"/>
        <w:jc w:val="center"/>
        <w:textAlignment w:val="auto"/>
        <w:rPr>
          <w:rFonts w:hint="eastAsia" w:ascii="黑体" w:hAnsi="黑体" w:eastAsia="黑体" w:cs="黑体"/>
          <w:sz w:val="32"/>
          <w:szCs w:val="32"/>
        </w:rPr>
      </w:pPr>
    </w:p>
    <w:p>
      <w:pPr>
        <w:keepNext w:val="0"/>
        <w:keepLines w:val="0"/>
        <w:pageBreakBefore w:val="0"/>
        <w:widowControl w:val="0"/>
        <w:kinsoku/>
        <w:wordWrap/>
        <w:overflowPunct/>
        <w:topLinePunct w:val="0"/>
        <w:autoSpaceDE/>
        <w:autoSpaceDN/>
        <w:bidi w:val="0"/>
        <w:adjustRightInd w:val="0"/>
        <w:snapToGrid/>
        <w:spacing w:after="0" w:line="560" w:lineRule="exact"/>
        <w:ind w:left="0" w:leftChars="0" w:right="0" w:rightChars="0" w:firstLine="640" w:firstLineChars="200"/>
        <w:jc w:val="center"/>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第一条</w:t>
      </w:r>
      <w:r>
        <w:rPr>
          <w:rFonts w:hint="eastAsia" w:ascii="黑体" w:hAnsi="黑体" w:eastAsia="黑体" w:cs="黑体"/>
          <w:sz w:val="32"/>
          <w:szCs w:val="32"/>
          <w:lang w:val="en-US" w:eastAsia="zh-CN"/>
        </w:rPr>
        <w:t xml:space="preserve">  </w:t>
      </w:r>
      <w:r>
        <w:rPr>
          <w:rFonts w:hint="eastAsia" w:ascii="仿宋_GB2312" w:hAnsi="仿宋_GB2312" w:eastAsia="仿宋_GB2312" w:cs="仿宋_GB2312"/>
          <w:sz w:val="32"/>
          <w:szCs w:val="32"/>
        </w:rPr>
        <w:t>为了动员全社会广泛参与爱国卫生运动,改善人居环境,预防控制疾病,提高人民群众健康素养和健康水平,推进健康石家庄建设,根据有关法律、法规,结合本市实际,制定本条例。</w:t>
      </w:r>
    </w:p>
    <w:p>
      <w:pPr>
        <w:keepNext w:val="0"/>
        <w:keepLines w:val="0"/>
        <w:pageBreakBefore w:val="0"/>
        <w:widowControl w:val="0"/>
        <w:kinsoku/>
        <w:wordWrap/>
        <w:overflowPunct/>
        <w:topLinePunct w:val="0"/>
        <w:autoSpaceDE/>
        <w:autoSpaceDN/>
        <w:bidi w:val="0"/>
        <w:adjustRightInd w:val="0"/>
        <w:snapToGrid/>
        <w:spacing w:after="0" w:line="560" w:lineRule="exact"/>
        <w:ind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第二条</w:t>
      </w:r>
      <w:r>
        <w:rPr>
          <w:rFonts w:hint="eastAsia" w:ascii="黑体" w:hAnsi="黑体" w:eastAsia="黑体" w:cs="黑体"/>
          <w:sz w:val="32"/>
          <w:szCs w:val="32"/>
          <w:lang w:val="en-US" w:eastAsia="zh-CN"/>
        </w:rPr>
        <w:t xml:space="preserve">  </w:t>
      </w:r>
      <w:r>
        <w:rPr>
          <w:rFonts w:hint="eastAsia" w:ascii="仿宋_GB2312" w:hAnsi="仿宋_GB2312" w:eastAsia="仿宋_GB2312" w:cs="仿宋_GB2312"/>
          <w:sz w:val="32"/>
          <w:szCs w:val="32"/>
        </w:rPr>
        <w:t>本市行政区域内的爱国卫生工作及其监督管理,适用本条例。爱国卫生工作主要包括卫生城镇创建、健康城镇建设、健康中国行动、城乡环境卫生综合整治、病媒生物预防控制、健康教育与健康促进、控制吸烟等内容。</w:t>
      </w:r>
    </w:p>
    <w:p>
      <w:pPr>
        <w:keepNext w:val="0"/>
        <w:keepLines w:val="0"/>
        <w:pageBreakBefore w:val="0"/>
        <w:widowControl w:val="0"/>
        <w:kinsoku/>
        <w:wordWrap/>
        <w:overflowPunct/>
        <w:topLinePunct w:val="0"/>
        <w:autoSpaceDE/>
        <w:autoSpaceDN/>
        <w:bidi w:val="0"/>
        <w:adjustRightInd w:val="0"/>
        <w:snapToGrid/>
        <w:spacing w:after="0" w:line="560" w:lineRule="exact"/>
        <w:ind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第三条</w:t>
      </w:r>
      <w:r>
        <w:rPr>
          <w:rFonts w:hint="eastAsia" w:ascii="黑体" w:hAnsi="黑体" w:eastAsia="黑体" w:cs="黑体"/>
          <w:sz w:val="32"/>
          <w:szCs w:val="32"/>
          <w:lang w:val="en-US" w:eastAsia="zh-CN"/>
        </w:rPr>
        <w:t xml:space="preserve">  </w:t>
      </w:r>
      <w:r>
        <w:rPr>
          <w:rFonts w:hint="eastAsia" w:ascii="仿宋_GB2312" w:hAnsi="仿宋_GB2312" w:eastAsia="仿宋_GB2312" w:cs="仿宋_GB2312"/>
          <w:sz w:val="32"/>
          <w:szCs w:val="32"/>
        </w:rPr>
        <w:t>爱国卫生工作应当以人民健康为中心,坚持政府主导、部门协作、属地管理、预防为主、群防群控、科学治理、全民参与、共建共享、社会监督的原则。</w:t>
      </w:r>
    </w:p>
    <w:p>
      <w:pPr>
        <w:keepNext w:val="0"/>
        <w:keepLines w:val="0"/>
        <w:pageBreakBefore w:val="0"/>
        <w:widowControl w:val="0"/>
        <w:kinsoku/>
        <w:wordWrap/>
        <w:overflowPunct/>
        <w:topLinePunct w:val="0"/>
        <w:autoSpaceDE/>
        <w:autoSpaceDN/>
        <w:bidi w:val="0"/>
        <w:adjustRightInd w:val="0"/>
        <w:snapToGrid/>
        <w:spacing w:after="0" w:line="560" w:lineRule="exact"/>
        <w:ind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第四条</w:t>
      </w:r>
      <w:r>
        <w:rPr>
          <w:rFonts w:hint="eastAsia" w:ascii="黑体" w:hAnsi="黑体" w:eastAsia="黑体" w:cs="黑体"/>
          <w:sz w:val="32"/>
          <w:szCs w:val="32"/>
          <w:lang w:val="en-US" w:eastAsia="zh-CN"/>
        </w:rPr>
        <w:t xml:space="preserve">  </w:t>
      </w:r>
      <w:r>
        <w:rPr>
          <w:rFonts w:hint="eastAsia" w:ascii="仿宋_GB2312" w:hAnsi="仿宋_GB2312" w:eastAsia="仿宋_GB2312" w:cs="仿宋_GB2312"/>
          <w:sz w:val="32"/>
          <w:szCs w:val="32"/>
        </w:rPr>
        <w:t>市、县(市、区)人民政府应当加强对爱国卫生工作的领导,将爱国卫生工作纳入国民经济和社会发展规划,建立爱国卫生工作考核评价制度,健全与城乡发展水平和规模相适应的爱国卫生工作机构、人员和经费保障机制,经费列入本级财政预算。</w:t>
      </w:r>
    </w:p>
    <w:p>
      <w:pPr>
        <w:keepNext w:val="0"/>
        <w:keepLines w:val="0"/>
        <w:pageBreakBefore w:val="0"/>
        <w:widowControl w:val="0"/>
        <w:kinsoku/>
        <w:wordWrap/>
        <w:overflowPunct/>
        <w:topLinePunct w:val="0"/>
        <w:autoSpaceDE/>
        <w:autoSpaceDN/>
        <w:bidi w:val="0"/>
        <w:adjustRightInd w:val="0"/>
        <w:snapToGrid/>
        <w:spacing w:after="0" w:line="560" w:lineRule="exact"/>
        <w:ind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第五条</w:t>
      </w:r>
      <w:r>
        <w:rPr>
          <w:rFonts w:hint="eastAsia" w:ascii="黑体" w:hAnsi="黑体" w:eastAsia="黑体" w:cs="黑体"/>
          <w:sz w:val="32"/>
          <w:szCs w:val="32"/>
          <w:lang w:val="en-US" w:eastAsia="zh-CN"/>
        </w:rPr>
        <w:t xml:space="preserve">  </w:t>
      </w:r>
      <w:r>
        <w:rPr>
          <w:rFonts w:hint="eastAsia" w:ascii="仿宋_GB2312" w:hAnsi="仿宋_GB2312" w:eastAsia="仿宋_GB2312" w:cs="仿宋_GB2312"/>
          <w:sz w:val="32"/>
          <w:szCs w:val="32"/>
        </w:rPr>
        <w:t>每年四月为本市爱国卫生月,集中宣传和普及爱国卫生知识,组织开展爱国卫生活动。</w:t>
      </w:r>
    </w:p>
    <w:p>
      <w:pPr>
        <w:keepNext w:val="0"/>
        <w:keepLines w:val="0"/>
        <w:pageBreakBefore w:val="0"/>
        <w:widowControl w:val="0"/>
        <w:kinsoku/>
        <w:wordWrap/>
        <w:overflowPunct/>
        <w:topLinePunct w:val="0"/>
        <w:autoSpaceDE/>
        <w:autoSpaceDN/>
        <w:bidi w:val="0"/>
        <w:adjustRightInd w:val="0"/>
        <w:snapToGrid/>
        <w:spacing w:after="0"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倡导单位和家庭开展周末卫生大扫除等活动,消除卫生死角死面和病媒生物及其孳生条件。</w:t>
      </w:r>
    </w:p>
    <w:p>
      <w:pPr>
        <w:keepNext w:val="0"/>
        <w:keepLines w:val="0"/>
        <w:pageBreakBefore w:val="0"/>
        <w:widowControl w:val="0"/>
        <w:kinsoku/>
        <w:wordWrap/>
        <w:overflowPunct/>
        <w:topLinePunct w:val="0"/>
        <w:autoSpaceDE/>
        <w:autoSpaceDN/>
        <w:bidi w:val="0"/>
        <w:adjustRightInd w:val="0"/>
        <w:snapToGrid/>
        <w:spacing w:after="0" w:line="560" w:lineRule="exact"/>
        <w:ind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第六条</w:t>
      </w:r>
      <w:r>
        <w:rPr>
          <w:rFonts w:hint="eastAsia" w:ascii="黑体" w:hAnsi="黑体" w:eastAsia="黑体" w:cs="黑体"/>
          <w:sz w:val="32"/>
          <w:szCs w:val="32"/>
          <w:lang w:val="en-US" w:eastAsia="zh-CN"/>
        </w:rPr>
        <w:t xml:space="preserve">  </w:t>
      </w:r>
      <w:r>
        <w:rPr>
          <w:rFonts w:hint="eastAsia" w:ascii="仿宋_GB2312" w:hAnsi="仿宋_GB2312" w:eastAsia="仿宋_GB2312" w:cs="仿宋_GB2312"/>
          <w:sz w:val="32"/>
          <w:szCs w:val="32"/>
        </w:rPr>
        <w:t>市、县(市、区)人民政府及其爱国卫生运动委员会应当宣传和普及爱国卫生知识,组织发动全社会广泛参与爱国卫生活动;引导公众主动学习掌握健康技能,养成健康生活方式,在全社会形成爱祖国、讲卫生、树文明、重健康的浓厚氛围。</w:t>
      </w:r>
    </w:p>
    <w:p>
      <w:pPr>
        <w:keepNext w:val="0"/>
        <w:keepLines w:val="0"/>
        <w:pageBreakBefore w:val="0"/>
        <w:widowControl w:val="0"/>
        <w:kinsoku/>
        <w:wordWrap/>
        <w:overflowPunct/>
        <w:topLinePunct w:val="0"/>
        <w:autoSpaceDE/>
        <w:autoSpaceDN/>
        <w:bidi w:val="0"/>
        <w:adjustRightInd w:val="0"/>
        <w:snapToGrid/>
        <w:spacing w:after="0"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鼓励和支持社会力量通过投资、捐赠、志愿服务等方式参与爱国卫生工作,开展爱国卫生科学研究,推广先进适用技术。</w:t>
      </w:r>
    </w:p>
    <w:p>
      <w:pPr>
        <w:keepNext w:val="0"/>
        <w:keepLines w:val="0"/>
        <w:pageBreakBefore w:val="0"/>
        <w:widowControl w:val="0"/>
        <w:kinsoku/>
        <w:wordWrap/>
        <w:overflowPunct/>
        <w:topLinePunct w:val="0"/>
        <w:autoSpaceDE/>
        <w:autoSpaceDN/>
        <w:bidi w:val="0"/>
        <w:adjustRightInd w:val="0"/>
        <w:snapToGrid/>
        <w:spacing w:after="0" w:line="560" w:lineRule="exact"/>
        <w:ind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第七条</w:t>
      </w:r>
      <w:r>
        <w:rPr>
          <w:rFonts w:hint="eastAsia" w:ascii="黑体" w:hAnsi="黑体" w:eastAsia="黑体" w:cs="黑体"/>
          <w:sz w:val="32"/>
          <w:szCs w:val="32"/>
          <w:lang w:val="en-US" w:eastAsia="zh-CN"/>
        </w:rPr>
        <w:t xml:space="preserve">  </w:t>
      </w:r>
      <w:r>
        <w:rPr>
          <w:rFonts w:hint="eastAsia" w:ascii="仿宋_GB2312" w:hAnsi="仿宋_GB2312" w:eastAsia="仿宋_GB2312" w:cs="仿宋_GB2312"/>
          <w:sz w:val="32"/>
          <w:szCs w:val="32"/>
        </w:rPr>
        <w:t>公民有享受良好公共环境卫生、免于健康危害的权利,有接受爱国卫生教育、参加爱国卫生活动、自觉维护公共环境卫生的义务。</w:t>
      </w:r>
    </w:p>
    <w:p>
      <w:pPr>
        <w:keepNext w:val="0"/>
        <w:keepLines w:val="0"/>
        <w:pageBreakBefore w:val="0"/>
        <w:widowControl w:val="0"/>
        <w:kinsoku/>
        <w:wordWrap/>
        <w:overflowPunct/>
        <w:topLinePunct w:val="0"/>
        <w:autoSpaceDE/>
        <w:autoSpaceDN/>
        <w:bidi w:val="0"/>
        <w:adjustRightInd w:val="0"/>
        <w:snapToGrid/>
        <w:spacing w:after="0"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任何单位和个人对违反爱国卫生工作的行为,有权予以制止或者举报。有关行政主管部门应当公开举报、投诉受理方式,及时受理并处理举报、投诉事宜。</w:t>
      </w:r>
    </w:p>
    <w:p>
      <w:pPr>
        <w:keepNext w:val="0"/>
        <w:keepLines w:val="0"/>
        <w:pageBreakBefore w:val="0"/>
        <w:widowControl w:val="0"/>
        <w:kinsoku/>
        <w:wordWrap/>
        <w:overflowPunct/>
        <w:topLinePunct w:val="0"/>
        <w:autoSpaceDE/>
        <w:autoSpaceDN/>
        <w:bidi w:val="0"/>
        <w:adjustRightInd w:val="0"/>
        <w:snapToGrid/>
        <w:spacing w:after="0" w:line="560" w:lineRule="exact"/>
        <w:ind w:firstLine="640" w:firstLineChars="200"/>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val="0"/>
        <w:snapToGrid/>
        <w:spacing w:after="0" w:line="560" w:lineRule="exact"/>
        <w:ind w:left="0" w:leftChars="0" w:right="0" w:rightChars="0" w:firstLine="0" w:firstLineChars="0"/>
        <w:jc w:val="center"/>
        <w:textAlignment w:val="auto"/>
        <w:rPr>
          <w:rFonts w:hint="eastAsia" w:ascii="黑体" w:hAnsi="黑体" w:eastAsia="黑体" w:cs="黑体"/>
          <w:sz w:val="32"/>
          <w:szCs w:val="32"/>
        </w:rPr>
      </w:pPr>
      <w:r>
        <w:rPr>
          <w:rFonts w:hint="eastAsia" w:ascii="黑体" w:hAnsi="黑体" w:eastAsia="黑体" w:cs="黑体"/>
          <w:sz w:val="32"/>
          <w:szCs w:val="32"/>
        </w:rPr>
        <w:t>第二章</w:t>
      </w:r>
      <w:r>
        <w:rPr>
          <w:rFonts w:hint="eastAsia" w:ascii="黑体" w:hAnsi="黑体" w:eastAsia="黑体" w:cs="黑体"/>
          <w:sz w:val="32"/>
          <w:szCs w:val="32"/>
          <w:lang w:val="en-US" w:eastAsia="zh-CN"/>
        </w:rPr>
        <w:t xml:space="preserve">  </w:t>
      </w:r>
      <w:r>
        <w:rPr>
          <w:rFonts w:hint="eastAsia" w:ascii="黑体" w:hAnsi="黑体" w:eastAsia="黑体" w:cs="黑体"/>
          <w:sz w:val="32"/>
          <w:szCs w:val="32"/>
        </w:rPr>
        <w:t>组织与职责</w:t>
      </w:r>
    </w:p>
    <w:p>
      <w:pPr>
        <w:keepNext w:val="0"/>
        <w:keepLines w:val="0"/>
        <w:pageBreakBefore w:val="0"/>
        <w:widowControl w:val="0"/>
        <w:kinsoku/>
        <w:wordWrap/>
        <w:overflowPunct/>
        <w:topLinePunct w:val="0"/>
        <w:autoSpaceDE/>
        <w:autoSpaceDN/>
        <w:bidi w:val="0"/>
        <w:adjustRightInd w:val="0"/>
        <w:snapToGrid/>
        <w:spacing w:after="0" w:line="560" w:lineRule="exact"/>
        <w:ind w:left="0" w:leftChars="0" w:right="0" w:rightChars="0" w:firstLine="0" w:firstLineChars="0"/>
        <w:jc w:val="center"/>
        <w:textAlignment w:val="auto"/>
        <w:rPr>
          <w:rFonts w:hint="eastAsia" w:ascii="黑体" w:hAnsi="黑体" w:eastAsia="黑体" w:cs="黑体"/>
          <w:sz w:val="32"/>
          <w:szCs w:val="32"/>
        </w:rPr>
      </w:pPr>
    </w:p>
    <w:p>
      <w:pPr>
        <w:keepNext w:val="0"/>
        <w:keepLines w:val="0"/>
        <w:pageBreakBefore w:val="0"/>
        <w:widowControl w:val="0"/>
        <w:kinsoku/>
        <w:wordWrap/>
        <w:overflowPunct/>
        <w:topLinePunct w:val="0"/>
        <w:autoSpaceDE/>
        <w:autoSpaceDN/>
        <w:bidi w:val="0"/>
        <w:adjustRightInd w:val="0"/>
        <w:snapToGrid/>
        <w:spacing w:after="0" w:line="560" w:lineRule="exact"/>
        <w:ind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第八条</w:t>
      </w:r>
      <w:r>
        <w:rPr>
          <w:rFonts w:hint="eastAsia" w:ascii="黑体" w:hAnsi="黑体" w:eastAsia="黑体" w:cs="黑体"/>
          <w:sz w:val="32"/>
          <w:szCs w:val="32"/>
          <w:lang w:val="en-US" w:eastAsia="zh-CN"/>
        </w:rPr>
        <w:t xml:space="preserve">  </w:t>
      </w:r>
      <w:r>
        <w:rPr>
          <w:rFonts w:hint="eastAsia" w:ascii="仿宋_GB2312" w:hAnsi="仿宋_GB2312" w:eastAsia="仿宋_GB2312" w:cs="仿宋_GB2312"/>
          <w:sz w:val="32"/>
          <w:szCs w:val="32"/>
        </w:rPr>
        <w:t>市、县(市、区)人民政府设立的爱国卫生运动委员会(以下简称爱卫会)是本级人民政府统筹爱国卫生工作的议事协调机构,负责组织协调本行政区域内的爱国卫生工作。</w:t>
      </w:r>
    </w:p>
    <w:p>
      <w:pPr>
        <w:keepNext w:val="0"/>
        <w:keepLines w:val="0"/>
        <w:pageBreakBefore w:val="0"/>
        <w:widowControl w:val="0"/>
        <w:kinsoku/>
        <w:wordWrap/>
        <w:overflowPunct/>
        <w:topLinePunct w:val="0"/>
        <w:autoSpaceDE/>
        <w:autoSpaceDN/>
        <w:bidi w:val="0"/>
        <w:adjustRightInd w:val="0"/>
        <w:snapToGrid/>
        <w:spacing w:after="0"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市、县(市、区)爱卫会由本级人民政府的卫生健康、城市管理综合执法、市场监督管理、农业农村、住房和城乡建设等行政主管部门和相关单位组成。爱卫会实行成员单位分工负责制。成员单位的职责分工由本级人民政府或者爱卫会确定。</w:t>
      </w:r>
    </w:p>
    <w:p>
      <w:pPr>
        <w:keepNext w:val="0"/>
        <w:keepLines w:val="0"/>
        <w:pageBreakBefore w:val="0"/>
        <w:widowControl w:val="0"/>
        <w:kinsoku/>
        <w:wordWrap/>
        <w:overflowPunct/>
        <w:topLinePunct w:val="0"/>
        <w:autoSpaceDE/>
        <w:autoSpaceDN/>
        <w:bidi w:val="0"/>
        <w:adjustRightInd w:val="0"/>
        <w:snapToGrid/>
        <w:spacing w:after="0" w:line="560" w:lineRule="exact"/>
        <w:ind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第九条</w:t>
      </w:r>
      <w:r>
        <w:rPr>
          <w:rFonts w:hint="eastAsia" w:ascii="黑体" w:hAnsi="黑体" w:eastAsia="黑体" w:cs="黑体"/>
          <w:sz w:val="32"/>
          <w:szCs w:val="32"/>
          <w:lang w:val="en-US" w:eastAsia="zh-CN"/>
        </w:rPr>
        <w:t xml:space="preserve">  </w:t>
      </w:r>
      <w:r>
        <w:rPr>
          <w:rFonts w:hint="eastAsia" w:ascii="仿宋_GB2312" w:hAnsi="仿宋_GB2312" w:eastAsia="仿宋_GB2312" w:cs="仿宋_GB2312"/>
          <w:sz w:val="32"/>
          <w:szCs w:val="32"/>
        </w:rPr>
        <w:t>爱卫会主要履行下列职责:</w:t>
      </w:r>
    </w:p>
    <w:p>
      <w:pPr>
        <w:keepNext w:val="0"/>
        <w:keepLines w:val="0"/>
        <w:pageBreakBefore w:val="0"/>
        <w:widowControl w:val="0"/>
        <w:kinsoku/>
        <w:wordWrap/>
        <w:overflowPunct/>
        <w:topLinePunct w:val="0"/>
        <w:autoSpaceDE/>
        <w:autoSpaceDN/>
        <w:bidi w:val="0"/>
        <w:adjustRightInd w:val="0"/>
        <w:snapToGrid/>
        <w:spacing w:after="0"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(一)宣传、贯彻、实施与爱国卫生相关的法律、法规、规章和方针政策;</w:t>
      </w:r>
    </w:p>
    <w:p>
      <w:pPr>
        <w:keepNext w:val="0"/>
        <w:keepLines w:val="0"/>
        <w:pageBreakBefore w:val="0"/>
        <w:widowControl w:val="0"/>
        <w:kinsoku/>
        <w:wordWrap/>
        <w:overflowPunct/>
        <w:topLinePunct w:val="0"/>
        <w:autoSpaceDE/>
        <w:autoSpaceDN/>
        <w:bidi w:val="0"/>
        <w:adjustRightInd w:val="0"/>
        <w:snapToGrid/>
        <w:spacing w:after="0"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(二)组织制定本行政区域的爱国卫生工作规划、计划、规范和标准;</w:t>
      </w:r>
    </w:p>
    <w:p>
      <w:pPr>
        <w:keepNext w:val="0"/>
        <w:keepLines w:val="0"/>
        <w:pageBreakBefore w:val="0"/>
        <w:widowControl w:val="0"/>
        <w:kinsoku/>
        <w:wordWrap/>
        <w:overflowPunct/>
        <w:topLinePunct w:val="0"/>
        <w:autoSpaceDE/>
        <w:autoSpaceDN/>
        <w:bidi w:val="0"/>
        <w:adjustRightInd w:val="0"/>
        <w:snapToGrid/>
        <w:spacing w:after="0"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(三)对爱国卫生工作进行组织动员、协调调度、督导指导、考核评价;</w:t>
      </w:r>
    </w:p>
    <w:p>
      <w:pPr>
        <w:keepNext w:val="0"/>
        <w:keepLines w:val="0"/>
        <w:pageBreakBefore w:val="0"/>
        <w:widowControl w:val="0"/>
        <w:kinsoku/>
        <w:wordWrap/>
        <w:overflowPunct/>
        <w:topLinePunct w:val="0"/>
        <w:autoSpaceDE/>
        <w:autoSpaceDN/>
        <w:bidi w:val="0"/>
        <w:adjustRightInd w:val="0"/>
        <w:snapToGrid/>
        <w:spacing w:after="0"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(四)组织开展爱国卫生工作培训、交流合作和科学研究;</w:t>
      </w:r>
    </w:p>
    <w:p>
      <w:pPr>
        <w:keepNext w:val="0"/>
        <w:keepLines w:val="0"/>
        <w:pageBreakBefore w:val="0"/>
        <w:widowControl w:val="0"/>
        <w:kinsoku/>
        <w:wordWrap/>
        <w:overflowPunct/>
        <w:topLinePunct w:val="0"/>
        <w:autoSpaceDE/>
        <w:autoSpaceDN/>
        <w:bidi w:val="0"/>
        <w:adjustRightInd w:val="0"/>
        <w:snapToGrid/>
        <w:spacing w:after="0"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(五)承办本级人民政府交办的其他爱国卫生工作。</w:t>
      </w:r>
    </w:p>
    <w:p>
      <w:pPr>
        <w:keepNext w:val="0"/>
        <w:keepLines w:val="0"/>
        <w:pageBreakBefore w:val="0"/>
        <w:widowControl w:val="0"/>
        <w:kinsoku/>
        <w:wordWrap/>
        <w:overflowPunct/>
        <w:topLinePunct w:val="0"/>
        <w:autoSpaceDE/>
        <w:autoSpaceDN/>
        <w:bidi w:val="0"/>
        <w:adjustRightInd w:val="0"/>
        <w:snapToGrid/>
        <w:spacing w:after="0"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市、县(市、区)爱卫会办公室是同级爱卫会的办事机构,负责本行政区域内的爱国卫生日常管理,组织成员单位开展爱国卫生工作。</w:t>
      </w:r>
    </w:p>
    <w:p>
      <w:pPr>
        <w:keepNext w:val="0"/>
        <w:keepLines w:val="0"/>
        <w:pageBreakBefore w:val="0"/>
        <w:widowControl w:val="0"/>
        <w:kinsoku/>
        <w:wordWrap/>
        <w:overflowPunct/>
        <w:topLinePunct w:val="0"/>
        <w:autoSpaceDE/>
        <w:autoSpaceDN/>
        <w:bidi w:val="0"/>
        <w:adjustRightInd w:val="0"/>
        <w:snapToGrid/>
        <w:spacing w:after="0" w:line="560" w:lineRule="exact"/>
        <w:ind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第十条</w:t>
      </w:r>
      <w:r>
        <w:rPr>
          <w:rFonts w:hint="eastAsia" w:ascii="黑体" w:hAnsi="黑体" w:eastAsia="黑体" w:cs="黑体"/>
          <w:sz w:val="32"/>
          <w:szCs w:val="32"/>
          <w:lang w:val="en-US" w:eastAsia="zh-CN"/>
        </w:rPr>
        <w:t xml:space="preserve">  </w:t>
      </w:r>
      <w:r>
        <w:rPr>
          <w:rFonts w:hint="eastAsia" w:ascii="仿宋_GB2312" w:hAnsi="仿宋_GB2312" w:eastAsia="仿宋_GB2312" w:cs="仿宋_GB2312"/>
          <w:sz w:val="32"/>
          <w:szCs w:val="32"/>
        </w:rPr>
        <w:t>市、县(市、区)爱卫会应当健全爱国卫生工作机制,推进爱国卫生网格化管理体系建设。</w:t>
      </w:r>
    </w:p>
    <w:p>
      <w:pPr>
        <w:keepNext w:val="0"/>
        <w:keepLines w:val="0"/>
        <w:pageBreakBefore w:val="0"/>
        <w:widowControl w:val="0"/>
        <w:kinsoku/>
        <w:wordWrap/>
        <w:overflowPunct/>
        <w:topLinePunct w:val="0"/>
        <w:autoSpaceDE/>
        <w:autoSpaceDN/>
        <w:bidi w:val="0"/>
        <w:adjustRightInd w:val="0"/>
        <w:snapToGrid/>
        <w:spacing w:after="0"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爱卫会应当建立健全委员会会议、重大事项报告、定期通报、督导检查和社会监督等工作制度。</w:t>
      </w:r>
    </w:p>
    <w:p>
      <w:pPr>
        <w:keepNext w:val="0"/>
        <w:keepLines w:val="0"/>
        <w:pageBreakBefore w:val="0"/>
        <w:widowControl w:val="0"/>
        <w:kinsoku/>
        <w:wordWrap/>
        <w:overflowPunct/>
        <w:topLinePunct w:val="0"/>
        <w:autoSpaceDE/>
        <w:autoSpaceDN/>
        <w:bidi w:val="0"/>
        <w:adjustRightInd w:val="0"/>
        <w:snapToGrid/>
        <w:spacing w:after="0"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在发生传染病疫情、突发公共卫生事件和自然灾害时,爱卫会应当组织动员有关单位和群众参加爱国卫生活动,落实群防、群控、群治措施。</w:t>
      </w:r>
    </w:p>
    <w:p>
      <w:pPr>
        <w:keepNext w:val="0"/>
        <w:keepLines w:val="0"/>
        <w:pageBreakBefore w:val="0"/>
        <w:widowControl w:val="0"/>
        <w:kinsoku/>
        <w:wordWrap/>
        <w:overflowPunct/>
        <w:topLinePunct w:val="0"/>
        <w:autoSpaceDE/>
        <w:autoSpaceDN/>
        <w:bidi w:val="0"/>
        <w:adjustRightInd w:val="0"/>
        <w:snapToGrid/>
        <w:spacing w:after="0" w:line="560" w:lineRule="exact"/>
        <w:ind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第十一条</w:t>
      </w:r>
      <w:r>
        <w:rPr>
          <w:rFonts w:hint="eastAsia" w:ascii="黑体" w:hAnsi="黑体" w:eastAsia="黑体" w:cs="黑体"/>
          <w:sz w:val="32"/>
          <w:szCs w:val="32"/>
          <w:lang w:val="en-US" w:eastAsia="zh-CN"/>
        </w:rPr>
        <w:t xml:space="preserve">  </w:t>
      </w:r>
      <w:r>
        <w:rPr>
          <w:rFonts w:hint="eastAsia" w:ascii="仿宋_GB2312" w:hAnsi="仿宋_GB2312" w:eastAsia="仿宋_GB2312" w:cs="仿宋_GB2312"/>
          <w:sz w:val="32"/>
          <w:szCs w:val="32"/>
        </w:rPr>
        <w:t>乡镇人民政府、街道办事处和各类开发区管理机构负责本辖区的爱国卫生工作,建立健全工作体系和工作机制,明确专(兼)职爱国卫生工作人员。</w:t>
      </w:r>
    </w:p>
    <w:p>
      <w:pPr>
        <w:keepNext w:val="0"/>
        <w:keepLines w:val="0"/>
        <w:pageBreakBefore w:val="0"/>
        <w:widowControl w:val="0"/>
        <w:kinsoku/>
        <w:wordWrap/>
        <w:overflowPunct/>
        <w:topLinePunct w:val="0"/>
        <w:autoSpaceDE/>
        <w:autoSpaceDN/>
        <w:bidi w:val="0"/>
        <w:adjustRightInd w:val="0"/>
        <w:snapToGrid/>
        <w:spacing w:after="0"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村(居)民委员会应当配合乡镇人民政府、街道办事处开展爱国卫生工作,明确专(兼)职人员负责所属区域的爱国卫生工作。</w:t>
      </w:r>
    </w:p>
    <w:p>
      <w:pPr>
        <w:keepNext w:val="0"/>
        <w:keepLines w:val="0"/>
        <w:pageBreakBefore w:val="0"/>
        <w:widowControl w:val="0"/>
        <w:kinsoku/>
        <w:wordWrap/>
        <w:overflowPunct/>
        <w:topLinePunct w:val="0"/>
        <w:autoSpaceDE/>
        <w:autoSpaceDN/>
        <w:bidi w:val="0"/>
        <w:adjustRightInd w:val="0"/>
        <w:snapToGrid/>
        <w:spacing w:after="0" w:line="560" w:lineRule="exact"/>
        <w:ind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第十二条</w:t>
      </w:r>
      <w:r>
        <w:rPr>
          <w:rFonts w:hint="eastAsia" w:ascii="黑体" w:hAnsi="黑体" w:eastAsia="黑体" w:cs="黑体"/>
          <w:sz w:val="32"/>
          <w:szCs w:val="32"/>
          <w:lang w:val="en-US" w:eastAsia="zh-CN"/>
        </w:rPr>
        <w:t xml:space="preserve">  </w:t>
      </w:r>
      <w:r>
        <w:rPr>
          <w:rFonts w:hint="eastAsia" w:ascii="仿宋_GB2312" w:hAnsi="仿宋_GB2312" w:eastAsia="仿宋_GB2312" w:cs="仿宋_GB2312"/>
          <w:sz w:val="32"/>
          <w:szCs w:val="32"/>
        </w:rPr>
        <w:t>国家机关、企业事业单位以及其他组织,应当建立健全爱国卫生工作组织体系和工作机制,明确责任分工,接受所在地爱卫会的指导和监督,积极参与爱国卫生活动。</w:t>
      </w:r>
    </w:p>
    <w:p>
      <w:pPr>
        <w:keepNext w:val="0"/>
        <w:keepLines w:val="0"/>
        <w:pageBreakBefore w:val="0"/>
        <w:widowControl w:val="0"/>
        <w:kinsoku/>
        <w:wordWrap/>
        <w:overflowPunct/>
        <w:topLinePunct w:val="0"/>
        <w:autoSpaceDE/>
        <w:autoSpaceDN/>
        <w:bidi w:val="0"/>
        <w:adjustRightInd w:val="0"/>
        <w:snapToGrid/>
        <w:spacing w:after="0" w:line="560" w:lineRule="exact"/>
        <w:ind w:firstLine="640" w:firstLineChars="200"/>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val="0"/>
        <w:snapToGrid/>
        <w:spacing w:after="0" w:line="560" w:lineRule="exact"/>
        <w:ind w:left="0" w:leftChars="0" w:right="0" w:rightChars="0" w:firstLine="0" w:firstLineChars="0"/>
        <w:jc w:val="center"/>
        <w:textAlignment w:val="auto"/>
        <w:rPr>
          <w:rFonts w:hint="eastAsia" w:ascii="黑体" w:hAnsi="黑体" w:eastAsia="黑体" w:cs="黑体"/>
          <w:sz w:val="32"/>
          <w:szCs w:val="32"/>
        </w:rPr>
      </w:pPr>
      <w:r>
        <w:rPr>
          <w:rFonts w:hint="eastAsia" w:ascii="黑体" w:hAnsi="黑体" w:eastAsia="黑体" w:cs="黑体"/>
          <w:sz w:val="32"/>
          <w:szCs w:val="32"/>
        </w:rPr>
        <w:t>第三章</w:t>
      </w:r>
      <w:r>
        <w:rPr>
          <w:rFonts w:hint="eastAsia" w:ascii="黑体" w:hAnsi="黑体" w:eastAsia="黑体" w:cs="黑体"/>
          <w:sz w:val="32"/>
          <w:szCs w:val="32"/>
          <w:lang w:val="en-US" w:eastAsia="zh-CN"/>
        </w:rPr>
        <w:t xml:space="preserve">  </w:t>
      </w:r>
      <w:r>
        <w:rPr>
          <w:rFonts w:hint="eastAsia" w:ascii="黑体" w:hAnsi="黑体" w:eastAsia="黑体" w:cs="黑体"/>
          <w:sz w:val="32"/>
          <w:szCs w:val="32"/>
        </w:rPr>
        <w:t>健康教育与健康促进</w:t>
      </w:r>
    </w:p>
    <w:p>
      <w:pPr>
        <w:keepNext w:val="0"/>
        <w:keepLines w:val="0"/>
        <w:pageBreakBefore w:val="0"/>
        <w:widowControl w:val="0"/>
        <w:kinsoku/>
        <w:wordWrap/>
        <w:overflowPunct/>
        <w:topLinePunct w:val="0"/>
        <w:autoSpaceDE/>
        <w:autoSpaceDN/>
        <w:bidi w:val="0"/>
        <w:adjustRightInd w:val="0"/>
        <w:snapToGrid/>
        <w:spacing w:after="0" w:line="560" w:lineRule="exact"/>
        <w:ind w:left="0" w:leftChars="0" w:right="0" w:rightChars="0" w:firstLine="0" w:firstLineChars="0"/>
        <w:jc w:val="center"/>
        <w:textAlignment w:val="auto"/>
        <w:rPr>
          <w:rFonts w:hint="eastAsia" w:ascii="黑体" w:hAnsi="黑体" w:eastAsia="黑体" w:cs="黑体"/>
          <w:sz w:val="32"/>
          <w:szCs w:val="32"/>
        </w:rPr>
      </w:pPr>
    </w:p>
    <w:p>
      <w:pPr>
        <w:keepNext w:val="0"/>
        <w:keepLines w:val="0"/>
        <w:pageBreakBefore w:val="0"/>
        <w:widowControl w:val="0"/>
        <w:kinsoku/>
        <w:wordWrap/>
        <w:overflowPunct/>
        <w:topLinePunct w:val="0"/>
        <w:autoSpaceDE/>
        <w:autoSpaceDN/>
        <w:bidi w:val="0"/>
        <w:adjustRightInd w:val="0"/>
        <w:snapToGrid/>
        <w:spacing w:after="0" w:line="560" w:lineRule="exact"/>
        <w:ind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第十三条</w:t>
      </w:r>
      <w:r>
        <w:rPr>
          <w:rFonts w:hint="eastAsia" w:ascii="黑体" w:hAnsi="黑体" w:eastAsia="黑体" w:cs="黑体"/>
          <w:sz w:val="32"/>
          <w:szCs w:val="32"/>
          <w:lang w:val="en-US" w:eastAsia="zh-CN"/>
        </w:rPr>
        <w:t xml:space="preserve">  </w:t>
      </w:r>
      <w:r>
        <w:rPr>
          <w:rFonts w:hint="eastAsia" w:ascii="仿宋_GB2312" w:hAnsi="仿宋_GB2312" w:eastAsia="仿宋_GB2312" w:cs="仿宋_GB2312"/>
          <w:sz w:val="32"/>
          <w:szCs w:val="32"/>
        </w:rPr>
        <w:t>市、县(市、区)人民政府应当组织制定和实施健康教育与健康促进规划,健全健康教育工作网络,加强机构和人才队伍建设,将健康教育列入公民素质教育内容,建立权威的信息发布平台,普及科学卫生防病技能和健康知识,提升公民健康素养。</w:t>
      </w:r>
    </w:p>
    <w:p>
      <w:pPr>
        <w:keepNext w:val="0"/>
        <w:keepLines w:val="0"/>
        <w:pageBreakBefore w:val="0"/>
        <w:widowControl w:val="0"/>
        <w:kinsoku/>
        <w:wordWrap/>
        <w:overflowPunct/>
        <w:topLinePunct w:val="0"/>
        <w:autoSpaceDE/>
        <w:autoSpaceDN/>
        <w:bidi w:val="0"/>
        <w:adjustRightInd w:val="0"/>
        <w:snapToGrid/>
        <w:spacing w:after="0" w:line="560" w:lineRule="exact"/>
        <w:ind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第十四条</w:t>
      </w:r>
      <w:r>
        <w:rPr>
          <w:rFonts w:hint="eastAsia" w:ascii="黑体" w:hAnsi="黑体" w:eastAsia="黑体" w:cs="黑体"/>
          <w:sz w:val="32"/>
          <w:szCs w:val="32"/>
          <w:lang w:val="en-US" w:eastAsia="zh-CN"/>
        </w:rPr>
        <w:t xml:space="preserve">  </w:t>
      </w:r>
      <w:r>
        <w:rPr>
          <w:rFonts w:hint="eastAsia" w:ascii="仿宋_GB2312" w:hAnsi="仿宋_GB2312" w:eastAsia="仿宋_GB2312" w:cs="仿宋_GB2312"/>
          <w:sz w:val="32"/>
          <w:szCs w:val="32"/>
        </w:rPr>
        <w:t>卫生健康主管部门应当加强对健康教育与健康促进相关知识的培训,加强对健康素养的监测评价,专业公共卫生机构应当做好相关技术指导工作。</w:t>
      </w:r>
    </w:p>
    <w:p>
      <w:pPr>
        <w:keepNext w:val="0"/>
        <w:keepLines w:val="0"/>
        <w:pageBreakBefore w:val="0"/>
        <w:widowControl w:val="0"/>
        <w:kinsoku/>
        <w:wordWrap/>
        <w:overflowPunct/>
        <w:topLinePunct w:val="0"/>
        <w:autoSpaceDE/>
        <w:autoSpaceDN/>
        <w:bidi w:val="0"/>
        <w:adjustRightInd w:val="0"/>
        <w:snapToGrid/>
        <w:spacing w:after="0"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医疗卫生机构应当加强对传染病、慢性非传染性疾病、职业病等疾病的防治知识宣传,开展技术培训。</w:t>
      </w:r>
    </w:p>
    <w:p>
      <w:pPr>
        <w:keepNext w:val="0"/>
        <w:keepLines w:val="0"/>
        <w:pageBreakBefore w:val="0"/>
        <w:widowControl w:val="0"/>
        <w:kinsoku/>
        <w:wordWrap/>
        <w:overflowPunct/>
        <w:topLinePunct w:val="0"/>
        <w:autoSpaceDE/>
        <w:autoSpaceDN/>
        <w:bidi w:val="0"/>
        <w:adjustRightInd w:val="0"/>
        <w:snapToGrid/>
        <w:spacing w:after="0" w:line="560" w:lineRule="exact"/>
        <w:ind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第十五条</w:t>
      </w:r>
      <w:r>
        <w:rPr>
          <w:rFonts w:hint="eastAsia" w:ascii="黑体" w:hAnsi="黑体" w:eastAsia="黑体" w:cs="黑体"/>
          <w:sz w:val="32"/>
          <w:szCs w:val="32"/>
          <w:lang w:val="en-US" w:eastAsia="zh-CN"/>
        </w:rPr>
        <w:t xml:space="preserve">  </w:t>
      </w:r>
      <w:r>
        <w:rPr>
          <w:rFonts w:hint="eastAsia" w:ascii="仿宋_GB2312" w:hAnsi="仿宋_GB2312" w:eastAsia="仿宋_GB2312" w:cs="仿宋_GB2312"/>
          <w:sz w:val="32"/>
          <w:szCs w:val="32"/>
        </w:rPr>
        <w:t>教育主管部门应当按照有关规定将健康教育纳入教育体系。学校、学前教育机构应当开设健康教育课程,开展健康教育活动,加强健康心理辅导,培养学生健康的行为习惯和生活方式,提高学生自我保健能力和健康水平。</w:t>
      </w:r>
    </w:p>
    <w:p>
      <w:pPr>
        <w:keepNext w:val="0"/>
        <w:keepLines w:val="0"/>
        <w:pageBreakBefore w:val="0"/>
        <w:widowControl w:val="0"/>
        <w:kinsoku/>
        <w:wordWrap/>
        <w:overflowPunct/>
        <w:topLinePunct w:val="0"/>
        <w:autoSpaceDE/>
        <w:autoSpaceDN/>
        <w:bidi w:val="0"/>
        <w:adjustRightInd w:val="0"/>
        <w:snapToGrid/>
        <w:spacing w:after="0" w:line="560" w:lineRule="exact"/>
        <w:ind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第十六条</w:t>
      </w:r>
      <w:r>
        <w:rPr>
          <w:rFonts w:hint="eastAsia" w:ascii="黑体" w:hAnsi="黑体" w:eastAsia="黑体" w:cs="黑体"/>
          <w:sz w:val="32"/>
          <w:szCs w:val="32"/>
          <w:lang w:val="en-US" w:eastAsia="zh-CN"/>
        </w:rPr>
        <w:t xml:space="preserve">  </w:t>
      </w:r>
      <w:r>
        <w:rPr>
          <w:rFonts w:hint="eastAsia" w:ascii="仿宋_GB2312" w:hAnsi="仿宋_GB2312" w:eastAsia="仿宋_GB2312" w:cs="仿宋_GB2312"/>
          <w:sz w:val="32"/>
          <w:szCs w:val="32"/>
        </w:rPr>
        <w:t>体育主管部门应当会同有关部门组织实施全民健身计划,开展全民健身活动,全面提高公民身体素质。</w:t>
      </w:r>
    </w:p>
    <w:p>
      <w:pPr>
        <w:keepNext w:val="0"/>
        <w:keepLines w:val="0"/>
        <w:pageBreakBefore w:val="0"/>
        <w:widowControl w:val="0"/>
        <w:kinsoku/>
        <w:wordWrap/>
        <w:overflowPunct/>
        <w:topLinePunct w:val="0"/>
        <w:autoSpaceDE/>
        <w:autoSpaceDN/>
        <w:bidi w:val="0"/>
        <w:adjustRightInd w:val="0"/>
        <w:snapToGrid/>
        <w:spacing w:after="0" w:line="560" w:lineRule="exact"/>
        <w:ind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第十七条</w:t>
      </w:r>
      <w:r>
        <w:rPr>
          <w:rFonts w:hint="eastAsia" w:ascii="黑体" w:hAnsi="黑体" w:eastAsia="黑体" w:cs="黑体"/>
          <w:sz w:val="32"/>
          <w:szCs w:val="32"/>
          <w:lang w:val="en-US" w:eastAsia="zh-CN"/>
        </w:rPr>
        <w:t xml:space="preserve">  </w:t>
      </w:r>
      <w:r>
        <w:rPr>
          <w:rFonts w:hint="eastAsia" w:ascii="仿宋_GB2312" w:hAnsi="仿宋_GB2312" w:eastAsia="仿宋_GB2312" w:cs="仿宋_GB2312"/>
          <w:sz w:val="32"/>
          <w:szCs w:val="32"/>
        </w:rPr>
        <w:t>国家机关、企业事业单位、社会组织、村(居)民委员会应当按照有关规定,采取多种形式开展健康教育与健康促进工作。工会、共青团、妇联等团体应当结合自身特点,针对职工、青少年、妇女儿童等群体关注的健康问题,做好宣传和健康干预。</w:t>
      </w:r>
    </w:p>
    <w:p>
      <w:pPr>
        <w:keepNext w:val="0"/>
        <w:keepLines w:val="0"/>
        <w:pageBreakBefore w:val="0"/>
        <w:widowControl w:val="0"/>
        <w:kinsoku/>
        <w:wordWrap/>
        <w:overflowPunct/>
        <w:topLinePunct w:val="0"/>
        <w:autoSpaceDE/>
        <w:autoSpaceDN/>
        <w:bidi w:val="0"/>
        <w:adjustRightInd w:val="0"/>
        <w:snapToGrid/>
        <w:spacing w:after="0" w:line="560" w:lineRule="exact"/>
        <w:ind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第十八条</w:t>
      </w:r>
      <w:r>
        <w:rPr>
          <w:rFonts w:hint="eastAsia" w:ascii="黑体" w:hAnsi="黑体" w:eastAsia="黑体" w:cs="黑体"/>
          <w:sz w:val="32"/>
          <w:szCs w:val="32"/>
          <w:lang w:val="en-US" w:eastAsia="zh-CN"/>
        </w:rPr>
        <w:t xml:space="preserve">  </w:t>
      </w:r>
      <w:r>
        <w:rPr>
          <w:rFonts w:hint="eastAsia" w:ascii="仿宋_GB2312" w:hAnsi="仿宋_GB2312" w:eastAsia="仿宋_GB2312" w:cs="仿宋_GB2312"/>
          <w:sz w:val="32"/>
          <w:szCs w:val="32"/>
        </w:rPr>
        <w:t>用人单位应当依法采取职业病防治的教育和管理措施,预防和控制职业伤害、职业病以及相关疾病的发生。</w:t>
      </w:r>
    </w:p>
    <w:p>
      <w:pPr>
        <w:keepNext w:val="0"/>
        <w:keepLines w:val="0"/>
        <w:pageBreakBefore w:val="0"/>
        <w:widowControl w:val="0"/>
        <w:kinsoku/>
        <w:wordWrap/>
        <w:overflowPunct/>
        <w:topLinePunct w:val="0"/>
        <w:autoSpaceDE/>
        <w:autoSpaceDN/>
        <w:bidi w:val="0"/>
        <w:adjustRightInd w:val="0"/>
        <w:snapToGrid/>
        <w:spacing w:after="0" w:line="560" w:lineRule="exact"/>
        <w:ind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第十九条</w:t>
      </w:r>
      <w:r>
        <w:rPr>
          <w:rFonts w:hint="eastAsia" w:ascii="黑体" w:hAnsi="黑体" w:eastAsia="黑体" w:cs="黑体"/>
          <w:sz w:val="32"/>
          <w:szCs w:val="32"/>
          <w:lang w:val="en-US" w:eastAsia="zh-CN"/>
        </w:rPr>
        <w:t xml:space="preserve">  </w:t>
      </w:r>
      <w:r>
        <w:rPr>
          <w:rFonts w:hint="eastAsia" w:ascii="仿宋_GB2312" w:hAnsi="仿宋_GB2312" w:eastAsia="仿宋_GB2312" w:cs="仿宋_GB2312"/>
          <w:sz w:val="32"/>
          <w:szCs w:val="32"/>
        </w:rPr>
        <w:t>居民小区以及车站、机场、商业综合体、大中型超市、集(农)贸市场、公园广场、旅游景区、宾馆、影剧院等公共场所的责任单位,应当通过健康教育宣传栏、多媒体屏幕等方式开展健康知识宣传。</w:t>
      </w:r>
    </w:p>
    <w:p>
      <w:pPr>
        <w:keepNext w:val="0"/>
        <w:keepLines w:val="0"/>
        <w:pageBreakBefore w:val="0"/>
        <w:widowControl w:val="0"/>
        <w:kinsoku/>
        <w:wordWrap/>
        <w:overflowPunct/>
        <w:topLinePunct w:val="0"/>
        <w:autoSpaceDE/>
        <w:autoSpaceDN/>
        <w:bidi w:val="0"/>
        <w:adjustRightInd w:val="0"/>
        <w:snapToGrid/>
        <w:spacing w:after="0" w:line="560" w:lineRule="exact"/>
        <w:ind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第二十条</w:t>
      </w:r>
      <w:r>
        <w:rPr>
          <w:rFonts w:hint="eastAsia" w:ascii="黑体" w:hAnsi="黑体" w:eastAsia="黑体" w:cs="黑体"/>
          <w:sz w:val="32"/>
          <w:szCs w:val="32"/>
          <w:lang w:val="en-US" w:eastAsia="zh-CN"/>
        </w:rPr>
        <w:t xml:space="preserve">  </w:t>
      </w:r>
      <w:r>
        <w:rPr>
          <w:rFonts w:hint="eastAsia" w:ascii="仿宋_GB2312" w:hAnsi="仿宋_GB2312" w:eastAsia="仿宋_GB2312" w:cs="仿宋_GB2312"/>
          <w:sz w:val="32"/>
          <w:szCs w:val="32"/>
        </w:rPr>
        <w:t>报刊、广播、电视、网络等新闻媒体应当通过公益广告、专题报道、典型宣传等方式积极开展健康知识宣传。在发生传染病疫情或者突发公共卫生事件期间,应当积极开展卫生防疫的舆论引导和防病知识宣传,警示健康风险,配合做好相关健康教育工作。</w:t>
      </w:r>
    </w:p>
    <w:p>
      <w:pPr>
        <w:keepNext w:val="0"/>
        <w:keepLines w:val="0"/>
        <w:pageBreakBefore w:val="0"/>
        <w:widowControl w:val="0"/>
        <w:kinsoku/>
        <w:wordWrap/>
        <w:overflowPunct/>
        <w:topLinePunct w:val="0"/>
        <w:autoSpaceDE/>
        <w:autoSpaceDN/>
        <w:bidi w:val="0"/>
        <w:adjustRightInd w:val="0"/>
        <w:snapToGrid/>
        <w:spacing w:after="0" w:line="560" w:lineRule="exact"/>
        <w:ind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第二十一条</w:t>
      </w:r>
      <w:r>
        <w:rPr>
          <w:rFonts w:hint="eastAsia" w:ascii="黑体" w:hAnsi="黑体" w:eastAsia="黑体" w:cs="黑体"/>
          <w:sz w:val="32"/>
          <w:szCs w:val="32"/>
          <w:lang w:val="en-US" w:eastAsia="zh-CN"/>
        </w:rPr>
        <w:t xml:space="preserve">  </w:t>
      </w:r>
      <w:r>
        <w:rPr>
          <w:rFonts w:hint="eastAsia" w:ascii="仿宋_GB2312" w:hAnsi="仿宋_GB2312" w:eastAsia="仿宋_GB2312" w:cs="仿宋_GB2312"/>
          <w:sz w:val="32"/>
          <w:szCs w:val="32"/>
        </w:rPr>
        <w:t>公民是自己健康的第一责任人。本市倡导下列文明健康、绿色环保的生活方式:</w:t>
      </w:r>
    </w:p>
    <w:p>
      <w:pPr>
        <w:keepNext w:val="0"/>
        <w:keepLines w:val="0"/>
        <w:pageBreakBefore w:val="0"/>
        <w:widowControl w:val="0"/>
        <w:kinsoku/>
        <w:wordWrap/>
        <w:overflowPunct/>
        <w:topLinePunct w:val="0"/>
        <w:autoSpaceDE/>
        <w:autoSpaceDN/>
        <w:bidi w:val="0"/>
        <w:adjustRightInd w:val="0"/>
        <w:snapToGrid/>
        <w:spacing w:after="0"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(一)保持个人卫生、室内经常通风、不随地吐痰、不乱扔垃圾、公共场所不吸烟,科学佩戴口罩、保持社交距离、注重咳嗽礼仪,使用公筷、实施分餐;</w:t>
      </w:r>
    </w:p>
    <w:p>
      <w:pPr>
        <w:keepNext w:val="0"/>
        <w:keepLines w:val="0"/>
        <w:pageBreakBefore w:val="0"/>
        <w:widowControl w:val="0"/>
        <w:kinsoku/>
        <w:wordWrap/>
        <w:overflowPunct/>
        <w:topLinePunct w:val="0"/>
        <w:autoSpaceDE/>
        <w:autoSpaceDN/>
        <w:bidi w:val="0"/>
        <w:adjustRightInd w:val="0"/>
        <w:snapToGrid/>
        <w:spacing w:after="0"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(二)主动学习健康知识,培养文明健康生活方式,注重合理膳食、坚持适量运动、保证充足睡眠,戒烟限酒、心态平和、积极乐观,定期参加体检、及时有序就医;</w:t>
      </w:r>
    </w:p>
    <w:p>
      <w:pPr>
        <w:keepNext w:val="0"/>
        <w:keepLines w:val="0"/>
        <w:pageBreakBefore w:val="0"/>
        <w:widowControl w:val="0"/>
        <w:kinsoku/>
        <w:wordWrap/>
        <w:overflowPunct/>
        <w:topLinePunct w:val="0"/>
        <w:autoSpaceDE/>
        <w:autoSpaceDN/>
        <w:bidi w:val="0"/>
        <w:adjustRightInd w:val="0"/>
        <w:snapToGrid/>
        <w:spacing w:after="0"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(三)维护公共秩序和公共场所卫生,定期开展卫生大扫除,搞好单位、家居卫生,绿化美化环境,参与消除病媒生物活动;</w:t>
      </w:r>
    </w:p>
    <w:p>
      <w:pPr>
        <w:keepNext w:val="0"/>
        <w:keepLines w:val="0"/>
        <w:pageBreakBefore w:val="0"/>
        <w:widowControl w:val="0"/>
        <w:kinsoku/>
        <w:wordWrap/>
        <w:overflowPunct/>
        <w:topLinePunct w:val="0"/>
        <w:autoSpaceDE/>
        <w:autoSpaceDN/>
        <w:bidi w:val="0"/>
        <w:adjustRightInd w:val="0"/>
        <w:snapToGrid/>
        <w:spacing w:after="0"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(四)开展生活垃圾分类,践行简约适度生活,绿色低碳出行,减少使用一次性餐具和塑料制品;</w:t>
      </w:r>
    </w:p>
    <w:p>
      <w:pPr>
        <w:keepNext w:val="0"/>
        <w:keepLines w:val="0"/>
        <w:pageBreakBefore w:val="0"/>
        <w:widowControl w:val="0"/>
        <w:kinsoku/>
        <w:wordWrap/>
        <w:overflowPunct/>
        <w:topLinePunct w:val="0"/>
        <w:autoSpaceDE/>
        <w:autoSpaceDN/>
        <w:bidi w:val="0"/>
        <w:adjustRightInd w:val="0"/>
        <w:snapToGrid/>
        <w:spacing w:after="0"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(五)尊重自然、顺应自然、保护自然,倡导低碳、循环、可持续的生产生活方式,不食用野生动物,不购买野生动物制品,做生态环境的保护者、建设者。</w:t>
      </w:r>
    </w:p>
    <w:p>
      <w:pPr>
        <w:keepNext w:val="0"/>
        <w:keepLines w:val="0"/>
        <w:pageBreakBefore w:val="0"/>
        <w:widowControl w:val="0"/>
        <w:kinsoku/>
        <w:wordWrap/>
        <w:overflowPunct/>
        <w:topLinePunct w:val="0"/>
        <w:autoSpaceDE/>
        <w:autoSpaceDN/>
        <w:bidi w:val="0"/>
        <w:adjustRightInd w:val="0"/>
        <w:snapToGrid/>
        <w:spacing w:after="0" w:line="560" w:lineRule="exact"/>
        <w:ind w:firstLine="640" w:firstLineChars="200"/>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val="0"/>
        <w:snapToGrid/>
        <w:spacing w:after="0" w:line="560" w:lineRule="exact"/>
        <w:ind w:left="0" w:leftChars="0" w:right="0" w:rightChars="0" w:firstLine="0" w:firstLineChars="0"/>
        <w:jc w:val="center"/>
        <w:textAlignment w:val="auto"/>
        <w:rPr>
          <w:rFonts w:hint="eastAsia" w:ascii="黑体" w:hAnsi="黑体" w:eastAsia="黑体" w:cs="黑体"/>
          <w:sz w:val="32"/>
          <w:szCs w:val="32"/>
        </w:rPr>
      </w:pPr>
      <w:r>
        <w:rPr>
          <w:rFonts w:hint="eastAsia" w:ascii="黑体" w:hAnsi="黑体" w:eastAsia="黑体" w:cs="黑体"/>
          <w:sz w:val="32"/>
          <w:szCs w:val="32"/>
        </w:rPr>
        <w:t>第四章</w:t>
      </w:r>
      <w:r>
        <w:rPr>
          <w:rFonts w:hint="eastAsia" w:ascii="黑体" w:hAnsi="黑体" w:eastAsia="黑体" w:cs="黑体"/>
          <w:sz w:val="32"/>
          <w:szCs w:val="32"/>
          <w:lang w:val="en-US" w:eastAsia="zh-CN"/>
        </w:rPr>
        <w:t xml:space="preserve">  </w:t>
      </w:r>
      <w:r>
        <w:rPr>
          <w:rFonts w:hint="eastAsia" w:ascii="黑体" w:hAnsi="黑体" w:eastAsia="黑体" w:cs="黑体"/>
          <w:sz w:val="32"/>
          <w:szCs w:val="32"/>
        </w:rPr>
        <w:t>社会健康与人居环境</w:t>
      </w:r>
    </w:p>
    <w:p>
      <w:pPr>
        <w:keepNext w:val="0"/>
        <w:keepLines w:val="0"/>
        <w:pageBreakBefore w:val="0"/>
        <w:widowControl w:val="0"/>
        <w:kinsoku/>
        <w:wordWrap/>
        <w:overflowPunct/>
        <w:topLinePunct w:val="0"/>
        <w:autoSpaceDE/>
        <w:autoSpaceDN/>
        <w:bidi w:val="0"/>
        <w:adjustRightInd w:val="0"/>
        <w:snapToGrid/>
        <w:spacing w:after="0" w:line="560" w:lineRule="exact"/>
        <w:ind w:left="0" w:leftChars="0" w:right="0" w:rightChars="0" w:firstLine="0" w:firstLineChars="0"/>
        <w:jc w:val="center"/>
        <w:textAlignment w:val="auto"/>
        <w:rPr>
          <w:rFonts w:hint="eastAsia" w:ascii="黑体" w:hAnsi="黑体" w:eastAsia="黑体" w:cs="黑体"/>
          <w:sz w:val="32"/>
          <w:szCs w:val="32"/>
        </w:rPr>
      </w:pPr>
    </w:p>
    <w:p>
      <w:pPr>
        <w:keepNext w:val="0"/>
        <w:keepLines w:val="0"/>
        <w:pageBreakBefore w:val="0"/>
        <w:widowControl w:val="0"/>
        <w:kinsoku/>
        <w:wordWrap/>
        <w:overflowPunct/>
        <w:topLinePunct w:val="0"/>
        <w:autoSpaceDE/>
        <w:autoSpaceDN/>
        <w:bidi w:val="0"/>
        <w:adjustRightInd w:val="0"/>
        <w:snapToGrid/>
        <w:spacing w:after="0" w:line="560" w:lineRule="exact"/>
        <w:ind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第二十二条</w:t>
      </w:r>
      <w:r>
        <w:rPr>
          <w:rFonts w:hint="eastAsia" w:ascii="黑体" w:hAnsi="黑体" w:eastAsia="黑体" w:cs="黑体"/>
          <w:sz w:val="32"/>
          <w:szCs w:val="32"/>
          <w:lang w:val="en-US" w:eastAsia="zh-CN"/>
        </w:rPr>
        <w:t xml:space="preserve">  </w:t>
      </w:r>
      <w:r>
        <w:rPr>
          <w:rFonts w:hint="eastAsia" w:ascii="仿宋_GB2312" w:hAnsi="仿宋_GB2312" w:eastAsia="仿宋_GB2312" w:cs="仿宋_GB2312"/>
          <w:sz w:val="32"/>
          <w:szCs w:val="32"/>
        </w:rPr>
        <w:t>市、县(市、区)人民政府应当将健康融入各项政策,把全生命周期健康管理理念贯穿城市规划、建设、管理全过程各环节,推动健康城市建设。</w:t>
      </w:r>
    </w:p>
    <w:p>
      <w:pPr>
        <w:keepNext w:val="0"/>
        <w:keepLines w:val="0"/>
        <w:pageBreakBefore w:val="0"/>
        <w:widowControl w:val="0"/>
        <w:kinsoku/>
        <w:wordWrap/>
        <w:overflowPunct/>
        <w:topLinePunct w:val="0"/>
        <w:autoSpaceDE/>
        <w:autoSpaceDN/>
        <w:bidi w:val="0"/>
        <w:adjustRightInd w:val="0"/>
        <w:snapToGrid/>
        <w:spacing w:after="0" w:line="560" w:lineRule="exact"/>
        <w:ind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第二十三条</w:t>
      </w:r>
      <w:r>
        <w:rPr>
          <w:rFonts w:hint="eastAsia" w:ascii="黑体" w:hAnsi="黑体" w:eastAsia="黑体" w:cs="黑体"/>
          <w:sz w:val="32"/>
          <w:szCs w:val="32"/>
          <w:lang w:val="en-US" w:eastAsia="zh-CN"/>
        </w:rPr>
        <w:t xml:space="preserve">  </w:t>
      </w:r>
      <w:r>
        <w:rPr>
          <w:rFonts w:hint="eastAsia" w:ascii="仿宋_GB2312" w:hAnsi="仿宋_GB2312" w:eastAsia="仿宋_GB2312" w:cs="仿宋_GB2312"/>
          <w:sz w:val="32"/>
          <w:szCs w:val="32"/>
        </w:rPr>
        <w:t>市、县(市、区)人民政府应当按照国家有关规定,有序推进健康村镇、健康社区、健康单位(企业)、健康学校、健康家庭等健康细胞建设。</w:t>
      </w:r>
    </w:p>
    <w:p>
      <w:pPr>
        <w:keepNext w:val="0"/>
        <w:keepLines w:val="0"/>
        <w:pageBreakBefore w:val="0"/>
        <w:widowControl w:val="0"/>
        <w:kinsoku/>
        <w:wordWrap/>
        <w:overflowPunct/>
        <w:topLinePunct w:val="0"/>
        <w:autoSpaceDE/>
        <w:autoSpaceDN/>
        <w:bidi w:val="0"/>
        <w:adjustRightInd w:val="0"/>
        <w:snapToGrid/>
        <w:spacing w:after="0"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鼓励各地、各单位根据自身经济发展水平、文化特点等,以整洁宜居的环境、便民优质的服务、和谐文明的文化为主要内容,培育健康细胞建设特色样板。</w:t>
      </w:r>
    </w:p>
    <w:p>
      <w:pPr>
        <w:keepNext w:val="0"/>
        <w:keepLines w:val="0"/>
        <w:pageBreakBefore w:val="0"/>
        <w:widowControl w:val="0"/>
        <w:kinsoku/>
        <w:wordWrap/>
        <w:overflowPunct/>
        <w:topLinePunct w:val="0"/>
        <w:autoSpaceDE/>
        <w:autoSpaceDN/>
        <w:bidi w:val="0"/>
        <w:adjustRightInd w:val="0"/>
        <w:snapToGrid/>
        <w:spacing w:after="0" w:line="560" w:lineRule="exact"/>
        <w:ind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第二十四条</w:t>
      </w:r>
      <w:r>
        <w:rPr>
          <w:rFonts w:hint="eastAsia" w:ascii="黑体" w:hAnsi="黑体" w:eastAsia="黑体" w:cs="黑体"/>
          <w:sz w:val="32"/>
          <w:szCs w:val="32"/>
          <w:lang w:val="en-US" w:eastAsia="zh-CN"/>
        </w:rPr>
        <w:t xml:space="preserve">  </w:t>
      </w:r>
      <w:r>
        <w:rPr>
          <w:rFonts w:hint="eastAsia" w:ascii="仿宋_GB2312" w:hAnsi="仿宋_GB2312" w:eastAsia="仿宋_GB2312" w:cs="仿宋_GB2312"/>
          <w:sz w:val="32"/>
          <w:szCs w:val="32"/>
        </w:rPr>
        <w:t>市、县(市、区)、乡镇人民政府应当按照国家和省、市有关标准,组织开展卫生城市、卫生县城、卫生村镇创建活动和巩固提升活动,全面提升公共卫生环境建设管理水平。</w:t>
      </w:r>
    </w:p>
    <w:p>
      <w:pPr>
        <w:keepNext w:val="0"/>
        <w:keepLines w:val="0"/>
        <w:pageBreakBefore w:val="0"/>
        <w:widowControl w:val="0"/>
        <w:kinsoku/>
        <w:wordWrap/>
        <w:overflowPunct/>
        <w:topLinePunct w:val="0"/>
        <w:autoSpaceDE/>
        <w:autoSpaceDN/>
        <w:bidi w:val="0"/>
        <w:adjustRightInd w:val="0"/>
        <w:snapToGrid/>
        <w:spacing w:after="0" w:line="560" w:lineRule="exact"/>
        <w:ind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第二十五条</w:t>
      </w:r>
      <w:r>
        <w:rPr>
          <w:rFonts w:hint="eastAsia" w:ascii="黑体" w:hAnsi="黑体" w:eastAsia="黑体" w:cs="黑体"/>
          <w:sz w:val="32"/>
          <w:szCs w:val="32"/>
          <w:lang w:val="en-US" w:eastAsia="zh-CN"/>
        </w:rPr>
        <w:t xml:space="preserve">  </w:t>
      </w:r>
      <w:r>
        <w:rPr>
          <w:rFonts w:hint="eastAsia" w:ascii="仿宋_GB2312" w:hAnsi="仿宋_GB2312" w:eastAsia="仿宋_GB2312" w:cs="仿宋_GB2312"/>
          <w:sz w:val="32"/>
          <w:szCs w:val="32"/>
        </w:rPr>
        <w:t>城市环境卫生应当符合下列标准:</w:t>
      </w:r>
    </w:p>
    <w:p>
      <w:pPr>
        <w:keepNext w:val="0"/>
        <w:keepLines w:val="0"/>
        <w:pageBreakBefore w:val="0"/>
        <w:widowControl w:val="0"/>
        <w:kinsoku/>
        <w:wordWrap/>
        <w:overflowPunct/>
        <w:topLinePunct w:val="0"/>
        <w:autoSpaceDE/>
        <w:autoSpaceDN/>
        <w:bidi w:val="0"/>
        <w:adjustRightInd w:val="0"/>
        <w:snapToGrid/>
        <w:spacing w:after="0"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(一)城市主次干道和街巷路面平整干净,照明完善;</w:t>
      </w:r>
    </w:p>
    <w:p>
      <w:pPr>
        <w:keepNext w:val="0"/>
        <w:keepLines w:val="0"/>
        <w:pageBreakBefore w:val="0"/>
        <w:widowControl w:val="0"/>
        <w:kinsoku/>
        <w:wordWrap/>
        <w:overflowPunct/>
        <w:topLinePunct w:val="0"/>
        <w:autoSpaceDE/>
        <w:autoSpaceDN/>
        <w:bidi w:val="0"/>
        <w:adjustRightInd w:val="0"/>
        <w:snapToGrid/>
        <w:spacing w:after="0"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(二)生活垃圾分类和收集容器配置齐全,收集运输体系完善,做到日产日清、分类处理;</w:t>
      </w:r>
    </w:p>
    <w:p>
      <w:pPr>
        <w:keepNext w:val="0"/>
        <w:keepLines w:val="0"/>
        <w:pageBreakBefore w:val="0"/>
        <w:widowControl w:val="0"/>
        <w:kinsoku/>
        <w:wordWrap/>
        <w:overflowPunct/>
        <w:topLinePunct w:val="0"/>
        <w:autoSpaceDE/>
        <w:autoSpaceDN/>
        <w:bidi w:val="0"/>
        <w:adjustRightInd w:val="0"/>
        <w:snapToGrid/>
        <w:spacing w:after="0"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(三)公共厕所设置规范、布局合理、清洁卫生、设施设备完好;</w:t>
      </w:r>
    </w:p>
    <w:p>
      <w:pPr>
        <w:keepNext w:val="0"/>
        <w:keepLines w:val="0"/>
        <w:pageBreakBefore w:val="0"/>
        <w:widowControl w:val="0"/>
        <w:kinsoku/>
        <w:wordWrap/>
        <w:overflowPunct/>
        <w:topLinePunct w:val="0"/>
        <w:autoSpaceDE/>
        <w:autoSpaceDN/>
        <w:bidi w:val="0"/>
        <w:adjustRightInd w:val="0"/>
        <w:snapToGrid/>
        <w:spacing w:after="0"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(四)城市水面、绿地保持洁净美观;</w:t>
      </w:r>
    </w:p>
    <w:p>
      <w:pPr>
        <w:keepNext w:val="0"/>
        <w:keepLines w:val="0"/>
        <w:pageBreakBefore w:val="0"/>
        <w:widowControl w:val="0"/>
        <w:kinsoku/>
        <w:wordWrap/>
        <w:overflowPunct/>
        <w:topLinePunct w:val="0"/>
        <w:autoSpaceDE/>
        <w:autoSpaceDN/>
        <w:bidi w:val="0"/>
        <w:adjustRightInd w:val="0"/>
        <w:snapToGrid/>
        <w:spacing w:after="0"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(五)商业综合体、大中型超市、集(农)贸市场等场所卫生制度健全,管理规范,设施设备齐全,配备与经营规模相适应的卫生管理和保洁人员;</w:t>
      </w:r>
    </w:p>
    <w:p>
      <w:pPr>
        <w:keepNext w:val="0"/>
        <w:keepLines w:val="0"/>
        <w:pageBreakBefore w:val="0"/>
        <w:widowControl w:val="0"/>
        <w:kinsoku/>
        <w:wordWrap/>
        <w:overflowPunct/>
        <w:topLinePunct w:val="0"/>
        <w:autoSpaceDE/>
        <w:autoSpaceDN/>
        <w:bidi w:val="0"/>
        <w:adjustRightInd w:val="0"/>
        <w:snapToGrid/>
        <w:spacing w:after="0"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(六)建筑工地符合国家卫生和环保标准,待建工地按规定管理,围挡规范;</w:t>
      </w:r>
    </w:p>
    <w:p>
      <w:pPr>
        <w:keepNext w:val="0"/>
        <w:keepLines w:val="0"/>
        <w:pageBreakBefore w:val="0"/>
        <w:widowControl w:val="0"/>
        <w:kinsoku/>
        <w:wordWrap/>
        <w:overflowPunct/>
        <w:topLinePunct w:val="0"/>
        <w:autoSpaceDE/>
        <w:autoSpaceDN/>
        <w:bidi w:val="0"/>
        <w:adjustRightInd w:val="0"/>
        <w:snapToGrid/>
        <w:spacing w:after="0"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(七)单位和居民小区的庭院、楼道等公共区域或者公共部位保持干净整洁,无乱堆乱放,无违规饲养家畜家禽;</w:t>
      </w:r>
    </w:p>
    <w:p>
      <w:pPr>
        <w:keepNext w:val="0"/>
        <w:keepLines w:val="0"/>
        <w:pageBreakBefore w:val="0"/>
        <w:widowControl w:val="0"/>
        <w:kinsoku/>
        <w:wordWrap/>
        <w:overflowPunct/>
        <w:topLinePunct w:val="0"/>
        <w:autoSpaceDE/>
        <w:autoSpaceDN/>
        <w:bidi w:val="0"/>
        <w:adjustRightInd w:val="0"/>
        <w:snapToGrid/>
        <w:spacing w:after="0"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(八)国家、省规定的其他城市环境卫生要求。</w:t>
      </w:r>
    </w:p>
    <w:p>
      <w:pPr>
        <w:keepNext w:val="0"/>
        <w:keepLines w:val="0"/>
        <w:pageBreakBefore w:val="0"/>
        <w:widowControl w:val="0"/>
        <w:kinsoku/>
        <w:wordWrap/>
        <w:overflowPunct/>
        <w:topLinePunct w:val="0"/>
        <w:autoSpaceDE/>
        <w:autoSpaceDN/>
        <w:bidi w:val="0"/>
        <w:adjustRightInd w:val="0"/>
        <w:snapToGrid/>
        <w:spacing w:after="0" w:line="560" w:lineRule="exact"/>
        <w:ind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第二十六条</w:t>
      </w:r>
      <w:r>
        <w:rPr>
          <w:rFonts w:hint="eastAsia" w:ascii="黑体" w:hAnsi="黑体" w:eastAsia="黑体" w:cs="黑体"/>
          <w:sz w:val="32"/>
          <w:szCs w:val="32"/>
          <w:lang w:val="en-US" w:eastAsia="zh-CN"/>
        </w:rPr>
        <w:t xml:space="preserve">  </w:t>
      </w:r>
      <w:r>
        <w:rPr>
          <w:rFonts w:hint="eastAsia" w:ascii="仿宋_GB2312" w:hAnsi="仿宋_GB2312" w:eastAsia="仿宋_GB2312" w:cs="仿宋_GB2312"/>
          <w:sz w:val="32"/>
          <w:szCs w:val="32"/>
        </w:rPr>
        <w:t>爱卫会有关成员单位应当按照职责分工,加强对城乡结合部、城中村、建筑工地、校园周边、集(农)贸市场、废品收购贮存点、背街小巷、闲置空地、食品生产经营单位、公路铁路沿线、旅游景区等区域的环境卫生治理,保持环境卫生整洁有序。</w:t>
      </w:r>
    </w:p>
    <w:p>
      <w:pPr>
        <w:keepNext w:val="0"/>
        <w:keepLines w:val="0"/>
        <w:pageBreakBefore w:val="0"/>
        <w:widowControl w:val="0"/>
        <w:kinsoku/>
        <w:wordWrap/>
        <w:overflowPunct/>
        <w:topLinePunct w:val="0"/>
        <w:autoSpaceDE/>
        <w:autoSpaceDN/>
        <w:bidi w:val="0"/>
        <w:adjustRightInd w:val="0"/>
        <w:snapToGrid/>
        <w:spacing w:after="0" w:line="560" w:lineRule="exact"/>
        <w:ind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第二十七条</w:t>
      </w:r>
      <w:r>
        <w:rPr>
          <w:rFonts w:hint="eastAsia" w:ascii="黑体" w:hAnsi="黑体" w:eastAsia="黑体" w:cs="黑体"/>
          <w:sz w:val="32"/>
          <w:szCs w:val="32"/>
          <w:lang w:val="en-US" w:eastAsia="zh-CN"/>
        </w:rPr>
        <w:t xml:space="preserve">  </w:t>
      </w:r>
      <w:r>
        <w:rPr>
          <w:rFonts w:hint="eastAsia" w:ascii="仿宋_GB2312" w:hAnsi="仿宋_GB2312" w:eastAsia="仿宋_GB2312" w:cs="仿宋_GB2312"/>
          <w:sz w:val="32"/>
          <w:szCs w:val="32"/>
        </w:rPr>
        <w:t>市、县(市、区)人民政府应当按照有关法律、法规和国家规定标准,组织开展农村环境卫生综合整治,持续改善农村生产、生活条件。</w:t>
      </w:r>
    </w:p>
    <w:p>
      <w:pPr>
        <w:keepNext w:val="0"/>
        <w:keepLines w:val="0"/>
        <w:pageBreakBefore w:val="0"/>
        <w:widowControl w:val="0"/>
        <w:kinsoku/>
        <w:wordWrap/>
        <w:overflowPunct/>
        <w:topLinePunct w:val="0"/>
        <w:autoSpaceDE/>
        <w:autoSpaceDN/>
        <w:bidi w:val="0"/>
        <w:adjustRightInd w:val="0"/>
        <w:snapToGrid/>
        <w:spacing w:after="0"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农村环境卫生应当符合下列标准:</w:t>
      </w:r>
    </w:p>
    <w:p>
      <w:pPr>
        <w:keepNext w:val="0"/>
        <w:keepLines w:val="0"/>
        <w:pageBreakBefore w:val="0"/>
        <w:widowControl w:val="0"/>
        <w:kinsoku/>
        <w:wordWrap/>
        <w:overflowPunct/>
        <w:topLinePunct w:val="0"/>
        <w:autoSpaceDE/>
        <w:autoSpaceDN/>
        <w:bidi w:val="0"/>
        <w:adjustRightInd w:val="0"/>
        <w:snapToGrid/>
        <w:spacing w:after="0"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(一)道路平整,环境整洁,无明显坑洼积水,无垃圾死角;</w:t>
      </w:r>
    </w:p>
    <w:p>
      <w:pPr>
        <w:keepNext w:val="0"/>
        <w:keepLines w:val="0"/>
        <w:pageBreakBefore w:val="0"/>
        <w:widowControl w:val="0"/>
        <w:kinsoku/>
        <w:wordWrap/>
        <w:overflowPunct/>
        <w:topLinePunct w:val="0"/>
        <w:autoSpaceDE/>
        <w:autoSpaceDN/>
        <w:bidi w:val="0"/>
        <w:adjustRightInd w:val="0"/>
        <w:snapToGrid/>
        <w:spacing w:after="0"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(二)墙壁、门面、电线杆、树木无乱贴乱画;</w:t>
      </w:r>
    </w:p>
    <w:p>
      <w:pPr>
        <w:keepNext w:val="0"/>
        <w:keepLines w:val="0"/>
        <w:pageBreakBefore w:val="0"/>
        <w:widowControl w:val="0"/>
        <w:kinsoku/>
        <w:wordWrap/>
        <w:overflowPunct/>
        <w:topLinePunct w:val="0"/>
        <w:autoSpaceDE/>
        <w:autoSpaceDN/>
        <w:bidi w:val="0"/>
        <w:adjustRightInd w:val="0"/>
        <w:snapToGrid/>
        <w:spacing w:after="0"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(三)庭院内外卫生清洁,物品堆放整齐,无侵占街道现象;</w:t>
      </w:r>
    </w:p>
    <w:p>
      <w:pPr>
        <w:keepNext w:val="0"/>
        <w:keepLines w:val="0"/>
        <w:pageBreakBefore w:val="0"/>
        <w:widowControl w:val="0"/>
        <w:kinsoku/>
        <w:wordWrap/>
        <w:overflowPunct/>
        <w:topLinePunct w:val="0"/>
        <w:autoSpaceDE/>
        <w:autoSpaceDN/>
        <w:bidi w:val="0"/>
        <w:adjustRightInd w:val="0"/>
        <w:snapToGrid/>
        <w:spacing w:after="0"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(四)河道、水塘、水沟等水体洁净;</w:t>
      </w:r>
    </w:p>
    <w:p>
      <w:pPr>
        <w:keepNext w:val="0"/>
        <w:keepLines w:val="0"/>
        <w:pageBreakBefore w:val="0"/>
        <w:widowControl w:val="0"/>
        <w:kinsoku/>
        <w:wordWrap/>
        <w:overflowPunct/>
        <w:topLinePunct w:val="0"/>
        <w:autoSpaceDE/>
        <w:autoSpaceDN/>
        <w:bidi w:val="0"/>
        <w:adjustRightInd w:val="0"/>
        <w:snapToGrid/>
        <w:spacing w:after="0"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(五)使用无害化卫生厕所;</w:t>
      </w:r>
    </w:p>
    <w:p>
      <w:pPr>
        <w:keepNext w:val="0"/>
        <w:keepLines w:val="0"/>
        <w:pageBreakBefore w:val="0"/>
        <w:widowControl w:val="0"/>
        <w:kinsoku/>
        <w:wordWrap/>
        <w:overflowPunct/>
        <w:topLinePunct w:val="0"/>
        <w:autoSpaceDE/>
        <w:autoSpaceDN/>
        <w:bidi w:val="0"/>
        <w:adjustRightInd w:val="0"/>
        <w:snapToGrid/>
        <w:spacing w:after="0"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(六)畜禽实行圈养,无散养畜禽,规模化畜禽养殖场(小区)应当远离村庄和人群聚集地;</w:t>
      </w:r>
    </w:p>
    <w:p>
      <w:pPr>
        <w:keepNext w:val="0"/>
        <w:keepLines w:val="0"/>
        <w:pageBreakBefore w:val="0"/>
        <w:widowControl w:val="0"/>
        <w:kinsoku/>
        <w:wordWrap/>
        <w:overflowPunct/>
        <w:topLinePunct w:val="0"/>
        <w:autoSpaceDE/>
        <w:autoSpaceDN/>
        <w:bidi w:val="0"/>
        <w:adjustRightInd w:val="0"/>
        <w:snapToGrid/>
        <w:spacing w:after="0"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(七)建立和落实村庄卫生保洁制度;</w:t>
      </w:r>
    </w:p>
    <w:p>
      <w:pPr>
        <w:keepNext w:val="0"/>
        <w:keepLines w:val="0"/>
        <w:pageBreakBefore w:val="0"/>
        <w:widowControl w:val="0"/>
        <w:kinsoku/>
        <w:wordWrap/>
        <w:overflowPunct/>
        <w:topLinePunct w:val="0"/>
        <w:autoSpaceDE/>
        <w:autoSpaceDN/>
        <w:bidi w:val="0"/>
        <w:adjustRightInd w:val="0"/>
        <w:snapToGrid/>
        <w:spacing w:after="0"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(八)国家、省规定的其他农村环境卫生要求。</w:t>
      </w:r>
    </w:p>
    <w:p>
      <w:pPr>
        <w:keepNext w:val="0"/>
        <w:keepLines w:val="0"/>
        <w:pageBreakBefore w:val="0"/>
        <w:widowControl w:val="0"/>
        <w:kinsoku/>
        <w:wordWrap/>
        <w:overflowPunct/>
        <w:topLinePunct w:val="0"/>
        <w:autoSpaceDE/>
        <w:autoSpaceDN/>
        <w:bidi w:val="0"/>
        <w:adjustRightInd w:val="0"/>
        <w:snapToGrid/>
        <w:spacing w:after="0" w:line="560" w:lineRule="exact"/>
        <w:ind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第二十八条</w:t>
      </w:r>
      <w:r>
        <w:rPr>
          <w:rFonts w:hint="eastAsia" w:ascii="黑体" w:hAnsi="黑体" w:eastAsia="黑体" w:cs="黑体"/>
          <w:sz w:val="32"/>
          <w:szCs w:val="32"/>
          <w:lang w:val="en-US" w:eastAsia="zh-CN"/>
        </w:rPr>
        <w:t xml:space="preserve">  </w:t>
      </w:r>
      <w:r>
        <w:rPr>
          <w:rFonts w:hint="eastAsia" w:ascii="仿宋_GB2312" w:hAnsi="仿宋_GB2312" w:eastAsia="仿宋_GB2312" w:cs="仿宋_GB2312"/>
          <w:sz w:val="32"/>
          <w:szCs w:val="32"/>
        </w:rPr>
        <w:t>生态环境、城市管理综合执法等行政主管部门应当按照有关法律、法规规定,落实垃圾治理、污水治理和饮用水安全的监管职责。</w:t>
      </w:r>
    </w:p>
    <w:p>
      <w:pPr>
        <w:keepNext w:val="0"/>
        <w:keepLines w:val="0"/>
        <w:pageBreakBefore w:val="0"/>
        <w:widowControl w:val="0"/>
        <w:kinsoku/>
        <w:wordWrap/>
        <w:overflowPunct/>
        <w:topLinePunct w:val="0"/>
        <w:autoSpaceDE/>
        <w:autoSpaceDN/>
        <w:bidi w:val="0"/>
        <w:adjustRightInd w:val="0"/>
        <w:snapToGrid/>
        <w:spacing w:after="0" w:line="560" w:lineRule="exact"/>
        <w:ind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第二十九条</w:t>
      </w:r>
      <w:r>
        <w:rPr>
          <w:rFonts w:hint="eastAsia" w:ascii="黑体" w:hAnsi="黑体" w:eastAsia="黑体" w:cs="黑体"/>
          <w:sz w:val="32"/>
          <w:szCs w:val="32"/>
          <w:lang w:val="en-US" w:eastAsia="zh-CN"/>
        </w:rPr>
        <w:t xml:space="preserve">  </w:t>
      </w:r>
      <w:r>
        <w:rPr>
          <w:rFonts w:hint="eastAsia" w:ascii="仿宋_GB2312" w:hAnsi="仿宋_GB2312" w:eastAsia="仿宋_GB2312" w:cs="仿宋_GB2312"/>
          <w:sz w:val="32"/>
          <w:szCs w:val="32"/>
        </w:rPr>
        <w:t>市、县(市、区)人民政府应当推进城市公厕改造升级和农村户厕建设改造,引导农村新建住房配套建设卫生厕所,人口规模较大村庄配套建设公共卫生厕所。</w:t>
      </w:r>
    </w:p>
    <w:p>
      <w:pPr>
        <w:keepNext w:val="0"/>
        <w:keepLines w:val="0"/>
        <w:pageBreakBefore w:val="0"/>
        <w:widowControl w:val="0"/>
        <w:kinsoku/>
        <w:wordWrap/>
        <w:overflowPunct/>
        <w:topLinePunct w:val="0"/>
        <w:autoSpaceDE/>
        <w:autoSpaceDN/>
        <w:bidi w:val="0"/>
        <w:adjustRightInd w:val="0"/>
        <w:snapToGrid/>
        <w:spacing w:after="0"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教育行政主管部门应当积极推进学校厕所改造建设,做好粪污的无害化处理,加强卫生管理。</w:t>
      </w:r>
    </w:p>
    <w:p>
      <w:pPr>
        <w:keepNext w:val="0"/>
        <w:keepLines w:val="0"/>
        <w:pageBreakBefore w:val="0"/>
        <w:widowControl w:val="0"/>
        <w:kinsoku/>
        <w:wordWrap/>
        <w:overflowPunct/>
        <w:topLinePunct w:val="0"/>
        <w:autoSpaceDE/>
        <w:autoSpaceDN/>
        <w:bidi w:val="0"/>
        <w:adjustRightInd w:val="0"/>
        <w:snapToGrid/>
        <w:spacing w:after="0"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旅游行政主管部门应当推进旅游景区厕所提档升级,提升管理维护水平。</w:t>
      </w:r>
    </w:p>
    <w:p>
      <w:pPr>
        <w:keepNext w:val="0"/>
        <w:keepLines w:val="0"/>
        <w:pageBreakBefore w:val="0"/>
        <w:widowControl w:val="0"/>
        <w:kinsoku/>
        <w:wordWrap/>
        <w:overflowPunct/>
        <w:topLinePunct w:val="0"/>
        <w:autoSpaceDE/>
        <w:autoSpaceDN/>
        <w:bidi w:val="0"/>
        <w:adjustRightInd w:val="0"/>
        <w:snapToGrid/>
        <w:spacing w:after="0"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相关行政主管部门应当加强农贸市场、医疗卫生机构、车站等重点公共场所厕所建设和管理,提升厕所环境卫生水平。</w:t>
      </w:r>
    </w:p>
    <w:p>
      <w:pPr>
        <w:keepNext w:val="0"/>
        <w:keepLines w:val="0"/>
        <w:pageBreakBefore w:val="0"/>
        <w:widowControl w:val="0"/>
        <w:kinsoku/>
        <w:wordWrap/>
        <w:overflowPunct/>
        <w:topLinePunct w:val="0"/>
        <w:autoSpaceDE/>
        <w:autoSpaceDN/>
        <w:bidi w:val="0"/>
        <w:adjustRightInd w:val="0"/>
        <w:snapToGrid/>
        <w:spacing w:after="0" w:line="560" w:lineRule="exact"/>
        <w:ind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第三十条</w:t>
      </w:r>
      <w:r>
        <w:rPr>
          <w:rFonts w:hint="eastAsia" w:ascii="黑体" w:hAnsi="黑体" w:eastAsia="黑体" w:cs="黑体"/>
          <w:sz w:val="32"/>
          <w:szCs w:val="32"/>
          <w:lang w:val="en-US" w:eastAsia="zh-CN"/>
        </w:rPr>
        <w:t xml:space="preserve">  </w:t>
      </w:r>
      <w:r>
        <w:rPr>
          <w:rFonts w:hint="eastAsia" w:ascii="仿宋_GB2312" w:hAnsi="仿宋_GB2312" w:eastAsia="仿宋_GB2312" w:cs="仿宋_GB2312"/>
          <w:sz w:val="32"/>
          <w:szCs w:val="32"/>
        </w:rPr>
        <w:t>市、县(市、区)人民政府及其有关部门应当坚持日常与集中、专业与常规相结合的原则,积极开展以环境治理为主、药物防制为辅的病媒生物预防控制工作。</w:t>
      </w:r>
    </w:p>
    <w:p>
      <w:pPr>
        <w:keepNext w:val="0"/>
        <w:keepLines w:val="0"/>
        <w:pageBreakBefore w:val="0"/>
        <w:widowControl w:val="0"/>
        <w:kinsoku/>
        <w:wordWrap/>
        <w:overflowPunct/>
        <w:topLinePunct w:val="0"/>
        <w:autoSpaceDE/>
        <w:autoSpaceDN/>
        <w:bidi w:val="0"/>
        <w:adjustRightInd w:val="0"/>
        <w:snapToGrid/>
        <w:spacing w:after="0"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市爱卫会负责本市病媒生物预防控制工作的组织、协调、监督和检查,县(市、区)爱卫会负责本辖区的病媒生物预防控制工作。</w:t>
      </w:r>
    </w:p>
    <w:p>
      <w:pPr>
        <w:keepNext w:val="0"/>
        <w:keepLines w:val="0"/>
        <w:pageBreakBefore w:val="0"/>
        <w:widowControl w:val="0"/>
        <w:kinsoku/>
        <w:wordWrap/>
        <w:overflowPunct/>
        <w:topLinePunct w:val="0"/>
        <w:autoSpaceDE/>
        <w:autoSpaceDN/>
        <w:bidi w:val="0"/>
        <w:adjustRightInd w:val="0"/>
        <w:snapToGrid/>
        <w:spacing w:after="0" w:line="560" w:lineRule="exact"/>
        <w:ind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第三十一条</w:t>
      </w:r>
      <w:r>
        <w:rPr>
          <w:rFonts w:hint="eastAsia" w:ascii="黑体" w:hAnsi="黑体" w:eastAsia="黑体" w:cs="黑体"/>
          <w:sz w:val="32"/>
          <w:szCs w:val="32"/>
          <w:lang w:val="en-US" w:eastAsia="zh-CN"/>
        </w:rPr>
        <w:t xml:space="preserve">  </w:t>
      </w:r>
      <w:r>
        <w:rPr>
          <w:rFonts w:hint="eastAsia" w:ascii="仿宋_GB2312" w:hAnsi="仿宋_GB2312" w:eastAsia="仿宋_GB2312" w:cs="仿宋_GB2312"/>
          <w:sz w:val="32"/>
          <w:szCs w:val="32"/>
        </w:rPr>
        <w:t>爱卫会应当建立健全病媒生物预防控制宣传教育工作机制,根据病媒生物孳生和习性特点,组织开展消除病媒生物活动。</w:t>
      </w:r>
    </w:p>
    <w:p>
      <w:pPr>
        <w:keepNext w:val="0"/>
        <w:keepLines w:val="0"/>
        <w:pageBreakBefore w:val="0"/>
        <w:widowControl w:val="0"/>
        <w:kinsoku/>
        <w:wordWrap/>
        <w:overflowPunct/>
        <w:topLinePunct w:val="0"/>
        <w:autoSpaceDE/>
        <w:autoSpaceDN/>
        <w:bidi w:val="0"/>
        <w:adjustRightInd w:val="0"/>
        <w:snapToGrid/>
        <w:spacing w:after="0"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乡镇人民政府、街道办事处、村(居)民委员会应当按照爱卫会要求,定期组织本行政区域内的单位和个人消除病媒生物,将病媒生物的密度控制在国家规定的标准之内。</w:t>
      </w:r>
    </w:p>
    <w:p>
      <w:pPr>
        <w:keepNext w:val="0"/>
        <w:keepLines w:val="0"/>
        <w:pageBreakBefore w:val="0"/>
        <w:widowControl w:val="0"/>
        <w:kinsoku/>
        <w:wordWrap/>
        <w:overflowPunct/>
        <w:topLinePunct w:val="0"/>
        <w:autoSpaceDE/>
        <w:autoSpaceDN/>
        <w:bidi w:val="0"/>
        <w:adjustRightInd w:val="0"/>
        <w:snapToGrid/>
        <w:spacing w:after="0"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医院、学校、宾馆、机场、车站、粮库、食品生产经营场所、集(农)贸市场、建筑工地、废品收购贮存点、公共厕所、市政管网系统、垃圾处理场等病媒生物预防控制重点场所的管理者或者经营者,应当建立健全病媒生物预防控制制度,设置病媒生物防制防护设施,明确专人负责病媒生物预防控制工作。</w:t>
      </w:r>
    </w:p>
    <w:p>
      <w:pPr>
        <w:keepNext w:val="0"/>
        <w:keepLines w:val="0"/>
        <w:pageBreakBefore w:val="0"/>
        <w:widowControl w:val="0"/>
        <w:kinsoku/>
        <w:wordWrap/>
        <w:overflowPunct/>
        <w:topLinePunct w:val="0"/>
        <w:autoSpaceDE/>
        <w:autoSpaceDN/>
        <w:bidi w:val="0"/>
        <w:adjustRightInd w:val="0"/>
        <w:snapToGrid/>
        <w:spacing w:after="0" w:line="560" w:lineRule="exact"/>
        <w:ind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第三十二条</w:t>
      </w:r>
      <w:r>
        <w:rPr>
          <w:rFonts w:hint="eastAsia" w:ascii="黑体" w:hAnsi="黑体" w:eastAsia="黑体" w:cs="黑体"/>
          <w:sz w:val="32"/>
          <w:szCs w:val="32"/>
          <w:lang w:val="en-US" w:eastAsia="zh-CN"/>
        </w:rPr>
        <w:t xml:space="preserve">  </w:t>
      </w:r>
      <w:r>
        <w:rPr>
          <w:rFonts w:hint="eastAsia" w:ascii="仿宋_GB2312" w:hAnsi="仿宋_GB2312" w:eastAsia="仿宋_GB2312" w:cs="仿宋_GB2312"/>
          <w:sz w:val="32"/>
          <w:szCs w:val="32"/>
        </w:rPr>
        <w:t>预防控制病媒生物的药品、器械应当符合国家标准。</w:t>
      </w:r>
    </w:p>
    <w:p>
      <w:pPr>
        <w:keepNext w:val="0"/>
        <w:keepLines w:val="0"/>
        <w:pageBreakBefore w:val="0"/>
        <w:widowControl w:val="0"/>
        <w:kinsoku/>
        <w:wordWrap/>
        <w:overflowPunct/>
        <w:topLinePunct w:val="0"/>
        <w:autoSpaceDE/>
        <w:autoSpaceDN/>
        <w:bidi w:val="0"/>
        <w:adjustRightInd w:val="0"/>
        <w:snapToGrid/>
        <w:spacing w:after="0"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任何单位和个人不得生产、销售、使用国家规定禁止使用的急性剧毒灭鼠药品和不符合产品安全质量标准的杀虫药品、器械。</w:t>
      </w:r>
    </w:p>
    <w:p>
      <w:pPr>
        <w:keepNext w:val="0"/>
        <w:keepLines w:val="0"/>
        <w:pageBreakBefore w:val="0"/>
        <w:widowControl w:val="0"/>
        <w:kinsoku/>
        <w:wordWrap/>
        <w:overflowPunct/>
        <w:topLinePunct w:val="0"/>
        <w:autoSpaceDE/>
        <w:autoSpaceDN/>
        <w:bidi w:val="0"/>
        <w:adjustRightInd w:val="0"/>
        <w:snapToGrid/>
        <w:spacing w:after="0" w:line="560" w:lineRule="exact"/>
        <w:ind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第三十三条</w:t>
      </w:r>
      <w:r>
        <w:rPr>
          <w:rFonts w:hint="eastAsia" w:ascii="黑体" w:hAnsi="黑体" w:eastAsia="黑体" w:cs="黑体"/>
          <w:sz w:val="32"/>
          <w:szCs w:val="32"/>
          <w:lang w:val="en-US" w:eastAsia="zh-CN"/>
        </w:rPr>
        <w:t xml:space="preserve">  </w:t>
      </w:r>
      <w:r>
        <w:rPr>
          <w:rFonts w:hint="eastAsia" w:ascii="仿宋_GB2312" w:hAnsi="仿宋_GB2312" w:eastAsia="仿宋_GB2312" w:cs="仿宋_GB2312"/>
          <w:sz w:val="32"/>
          <w:szCs w:val="32"/>
        </w:rPr>
        <w:t>爱卫会应当组织开展多种形式的控制吸烟宣传教育,创建无烟机关、无烟学校、无烟医疗卫生机构等无烟场所,增强全社会营造无烟环境的意识。</w:t>
      </w:r>
    </w:p>
    <w:p>
      <w:pPr>
        <w:keepNext w:val="0"/>
        <w:keepLines w:val="0"/>
        <w:pageBreakBefore w:val="0"/>
        <w:widowControl w:val="0"/>
        <w:kinsoku/>
        <w:wordWrap/>
        <w:overflowPunct/>
        <w:topLinePunct w:val="0"/>
        <w:autoSpaceDE/>
        <w:autoSpaceDN/>
        <w:bidi w:val="0"/>
        <w:adjustRightInd w:val="0"/>
        <w:snapToGrid/>
        <w:spacing w:after="0"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禁止向未成年人出售烟草制品。</w:t>
      </w:r>
    </w:p>
    <w:p>
      <w:pPr>
        <w:keepNext w:val="0"/>
        <w:keepLines w:val="0"/>
        <w:pageBreakBefore w:val="0"/>
        <w:widowControl w:val="0"/>
        <w:kinsoku/>
        <w:wordWrap/>
        <w:overflowPunct/>
        <w:topLinePunct w:val="0"/>
        <w:autoSpaceDE/>
        <w:autoSpaceDN/>
        <w:bidi w:val="0"/>
        <w:adjustRightInd w:val="0"/>
        <w:snapToGrid/>
        <w:spacing w:after="0" w:line="560" w:lineRule="exact"/>
        <w:ind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第三十四条</w:t>
      </w:r>
      <w:r>
        <w:rPr>
          <w:rFonts w:hint="eastAsia" w:ascii="黑体" w:hAnsi="黑体" w:eastAsia="黑体" w:cs="黑体"/>
          <w:sz w:val="32"/>
          <w:szCs w:val="32"/>
          <w:lang w:val="en-US" w:eastAsia="zh-CN"/>
        </w:rPr>
        <w:t xml:space="preserve">  </w:t>
      </w:r>
      <w:r>
        <w:rPr>
          <w:rFonts w:hint="eastAsia" w:ascii="仿宋_GB2312" w:hAnsi="仿宋_GB2312" w:eastAsia="仿宋_GB2312" w:cs="仿宋_GB2312"/>
          <w:sz w:val="32"/>
          <w:szCs w:val="32"/>
        </w:rPr>
        <w:t>市、县(市、区)人民政府或者其爱卫会应当对达到卫生标准的村镇和单位授予相应的卫生村镇、卫生先进单位称号;对在健康教育与健康促进、健康中国行动、控制吸烟、病媒生物预防控制等爱国卫生单项工作中作出突出成绩的单位和个人,授予相应的单项工作先进称号。</w:t>
      </w:r>
    </w:p>
    <w:p>
      <w:pPr>
        <w:keepNext w:val="0"/>
        <w:keepLines w:val="0"/>
        <w:pageBreakBefore w:val="0"/>
        <w:widowControl w:val="0"/>
        <w:kinsoku/>
        <w:wordWrap/>
        <w:overflowPunct/>
        <w:topLinePunct w:val="0"/>
        <w:autoSpaceDE/>
        <w:autoSpaceDN/>
        <w:bidi w:val="0"/>
        <w:adjustRightInd w:val="0"/>
        <w:snapToGrid/>
        <w:spacing w:after="0" w:line="560" w:lineRule="exact"/>
        <w:ind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第三十五条</w:t>
      </w:r>
      <w:r>
        <w:rPr>
          <w:rFonts w:hint="eastAsia" w:ascii="黑体" w:hAnsi="黑体" w:eastAsia="黑体" w:cs="黑体"/>
          <w:sz w:val="32"/>
          <w:szCs w:val="32"/>
          <w:lang w:val="en-US" w:eastAsia="zh-CN"/>
        </w:rPr>
        <w:t xml:space="preserve">  </w:t>
      </w:r>
      <w:r>
        <w:rPr>
          <w:rFonts w:hint="eastAsia" w:ascii="仿宋_GB2312" w:hAnsi="仿宋_GB2312" w:eastAsia="仿宋_GB2312" w:cs="仿宋_GB2312"/>
          <w:sz w:val="32"/>
          <w:szCs w:val="32"/>
        </w:rPr>
        <w:t>市、县(市、区)人民政府应当建立健全爱国卫生工作监督检查制度,落实卫生创建、健康中国行动、病媒生物预防控制、控制吸烟等专项工作的考核评价、督查、暗访等措施,并向社会公布监督检查结果。</w:t>
      </w:r>
    </w:p>
    <w:p>
      <w:pPr>
        <w:keepNext w:val="0"/>
        <w:keepLines w:val="0"/>
        <w:pageBreakBefore w:val="0"/>
        <w:widowControl w:val="0"/>
        <w:kinsoku/>
        <w:wordWrap/>
        <w:overflowPunct/>
        <w:topLinePunct w:val="0"/>
        <w:autoSpaceDE/>
        <w:autoSpaceDN/>
        <w:bidi w:val="0"/>
        <w:adjustRightInd w:val="0"/>
        <w:snapToGrid/>
        <w:spacing w:after="0" w:line="560" w:lineRule="exact"/>
        <w:ind w:firstLine="640" w:firstLineChars="200"/>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val="0"/>
        <w:snapToGrid/>
        <w:spacing w:after="0" w:line="560" w:lineRule="exact"/>
        <w:ind w:left="0" w:leftChars="0" w:right="0" w:rightChars="0" w:firstLine="0" w:firstLineChars="0"/>
        <w:jc w:val="center"/>
        <w:textAlignment w:val="auto"/>
        <w:rPr>
          <w:rFonts w:hint="eastAsia" w:ascii="黑体" w:hAnsi="黑体" w:eastAsia="黑体" w:cs="黑体"/>
          <w:sz w:val="32"/>
          <w:szCs w:val="32"/>
        </w:rPr>
      </w:pPr>
      <w:r>
        <w:rPr>
          <w:rFonts w:hint="eastAsia" w:ascii="黑体" w:hAnsi="黑体" w:eastAsia="黑体" w:cs="黑体"/>
          <w:sz w:val="32"/>
          <w:szCs w:val="32"/>
        </w:rPr>
        <w:t>第五章</w:t>
      </w:r>
      <w:r>
        <w:rPr>
          <w:rFonts w:hint="eastAsia" w:ascii="黑体" w:hAnsi="黑体" w:eastAsia="黑体" w:cs="黑体"/>
          <w:sz w:val="32"/>
          <w:szCs w:val="32"/>
          <w:lang w:val="en-US" w:eastAsia="zh-CN"/>
        </w:rPr>
        <w:t xml:space="preserve">  </w:t>
      </w:r>
      <w:r>
        <w:rPr>
          <w:rFonts w:hint="eastAsia" w:ascii="黑体" w:hAnsi="黑体" w:eastAsia="黑体" w:cs="黑体"/>
          <w:sz w:val="32"/>
          <w:szCs w:val="32"/>
        </w:rPr>
        <w:t>法律责任</w:t>
      </w:r>
    </w:p>
    <w:p>
      <w:pPr>
        <w:keepNext w:val="0"/>
        <w:keepLines w:val="0"/>
        <w:pageBreakBefore w:val="0"/>
        <w:widowControl w:val="0"/>
        <w:kinsoku/>
        <w:wordWrap/>
        <w:overflowPunct/>
        <w:topLinePunct w:val="0"/>
        <w:autoSpaceDE/>
        <w:autoSpaceDN/>
        <w:bidi w:val="0"/>
        <w:adjustRightInd w:val="0"/>
        <w:snapToGrid/>
        <w:spacing w:after="0" w:line="560" w:lineRule="exact"/>
        <w:ind w:left="0" w:leftChars="0" w:right="0" w:rightChars="0" w:firstLine="0" w:firstLineChars="0"/>
        <w:jc w:val="center"/>
        <w:textAlignment w:val="auto"/>
        <w:rPr>
          <w:rFonts w:hint="eastAsia" w:ascii="黑体" w:hAnsi="黑体" w:eastAsia="黑体" w:cs="黑体"/>
          <w:sz w:val="32"/>
          <w:szCs w:val="32"/>
        </w:rPr>
      </w:pPr>
    </w:p>
    <w:p>
      <w:pPr>
        <w:keepNext w:val="0"/>
        <w:keepLines w:val="0"/>
        <w:pageBreakBefore w:val="0"/>
        <w:widowControl w:val="0"/>
        <w:kinsoku/>
        <w:wordWrap/>
        <w:overflowPunct/>
        <w:topLinePunct w:val="0"/>
        <w:autoSpaceDE/>
        <w:autoSpaceDN/>
        <w:bidi w:val="0"/>
        <w:adjustRightInd w:val="0"/>
        <w:snapToGrid/>
        <w:spacing w:after="0" w:line="560" w:lineRule="exact"/>
        <w:ind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第三十六条</w:t>
      </w:r>
      <w:r>
        <w:rPr>
          <w:rFonts w:hint="eastAsia" w:ascii="黑体" w:hAnsi="黑体" w:eastAsia="黑体" w:cs="黑体"/>
          <w:sz w:val="32"/>
          <w:szCs w:val="32"/>
          <w:lang w:val="en-US" w:eastAsia="zh-CN"/>
        </w:rPr>
        <w:t xml:space="preserve">  </w:t>
      </w:r>
      <w:r>
        <w:rPr>
          <w:rFonts w:hint="eastAsia" w:ascii="仿宋_GB2312" w:hAnsi="仿宋_GB2312" w:eastAsia="仿宋_GB2312" w:cs="仿宋_GB2312"/>
          <w:sz w:val="32"/>
          <w:szCs w:val="32"/>
        </w:rPr>
        <w:t>违反本条例规定,城市环境卫生未达到标准的,由城市管理综合执法等有关行政主管部门或者有关乡镇人民政府、街道办事处责令限期改正,对违法行为依法予以处罚。</w:t>
      </w:r>
    </w:p>
    <w:p>
      <w:pPr>
        <w:keepNext w:val="0"/>
        <w:keepLines w:val="0"/>
        <w:pageBreakBefore w:val="0"/>
        <w:widowControl w:val="0"/>
        <w:kinsoku/>
        <w:wordWrap/>
        <w:overflowPunct/>
        <w:topLinePunct w:val="0"/>
        <w:autoSpaceDE/>
        <w:autoSpaceDN/>
        <w:bidi w:val="0"/>
        <w:adjustRightInd w:val="0"/>
        <w:snapToGrid/>
        <w:spacing w:after="0" w:line="560" w:lineRule="exact"/>
        <w:ind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第三十七条</w:t>
      </w:r>
      <w:r>
        <w:rPr>
          <w:rFonts w:hint="eastAsia" w:ascii="黑体" w:hAnsi="黑体" w:eastAsia="黑体" w:cs="黑体"/>
          <w:sz w:val="32"/>
          <w:szCs w:val="32"/>
          <w:lang w:val="en-US" w:eastAsia="zh-CN"/>
        </w:rPr>
        <w:t xml:space="preserve">  </w:t>
      </w:r>
      <w:r>
        <w:rPr>
          <w:rFonts w:hint="eastAsia" w:ascii="仿宋_GB2312" w:hAnsi="仿宋_GB2312" w:eastAsia="仿宋_GB2312" w:cs="仿宋_GB2312"/>
          <w:sz w:val="32"/>
          <w:szCs w:val="32"/>
        </w:rPr>
        <w:t>违反本条例规定,未按规定参加消除病媒生物活动或者病媒生物密度超出国家规定标准的单位,由市或者县(市、区)人民政府卫生健康主管部门责令限期改正;逾期不改正的,给予警告,并可处以一百元以上二千元以下罚款。</w:t>
      </w:r>
    </w:p>
    <w:p>
      <w:pPr>
        <w:keepNext w:val="0"/>
        <w:keepLines w:val="0"/>
        <w:pageBreakBefore w:val="0"/>
        <w:widowControl w:val="0"/>
        <w:kinsoku/>
        <w:wordWrap/>
        <w:overflowPunct/>
        <w:topLinePunct w:val="0"/>
        <w:autoSpaceDE/>
        <w:autoSpaceDN/>
        <w:bidi w:val="0"/>
        <w:adjustRightInd w:val="0"/>
        <w:snapToGrid/>
        <w:spacing w:after="0" w:line="560" w:lineRule="exact"/>
        <w:ind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第三十八条</w:t>
      </w:r>
      <w:r>
        <w:rPr>
          <w:rFonts w:hint="eastAsia" w:ascii="黑体" w:hAnsi="黑体" w:eastAsia="黑体" w:cs="黑体"/>
          <w:sz w:val="32"/>
          <w:szCs w:val="32"/>
          <w:lang w:val="en-US" w:eastAsia="zh-CN"/>
        </w:rPr>
        <w:t xml:space="preserve">  </w:t>
      </w:r>
      <w:r>
        <w:rPr>
          <w:rFonts w:hint="eastAsia" w:ascii="仿宋_GB2312" w:hAnsi="仿宋_GB2312" w:eastAsia="仿宋_GB2312" w:cs="仿宋_GB2312"/>
          <w:sz w:val="32"/>
          <w:szCs w:val="32"/>
        </w:rPr>
        <w:t>对不履行爱国卫生工作职责的成员单位,由市、县(市、区)爱卫会给予通报批评;情节严重的,市、县(市、区)爱卫会应当建议有权机关或者报告同级人民政府对该单位或者单位负责人和直接责任人追究行政责任。</w:t>
      </w:r>
    </w:p>
    <w:p>
      <w:pPr>
        <w:keepNext w:val="0"/>
        <w:keepLines w:val="0"/>
        <w:pageBreakBefore w:val="0"/>
        <w:widowControl w:val="0"/>
        <w:kinsoku/>
        <w:wordWrap/>
        <w:overflowPunct/>
        <w:topLinePunct w:val="0"/>
        <w:autoSpaceDE/>
        <w:autoSpaceDN/>
        <w:bidi w:val="0"/>
        <w:adjustRightInd w:val="0"/>
        <w:snapToGrid/>
        <w:spacing w:after="0" w:line="560" w:lineRule="exact"/>
        <w:ind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第三十九条</w:t>
      </w:r>
      <w:r>
        <w:rPr>
          <w:rFonts w:hint="eastAsia" w:ascii="黑体" w:hAnsi="黑体" w:eastAsia="黑体" w:cs="黑体"/>
          <w:sz w:val="32"/>
          <w:szCs w:val="32"/>
          <w:lang w:val="en-US" w:eastAsia="zh-CN"/>
        </w:rPr>
        <w:t xml:space="preserve">  </w:t>
      </w:r>
      <w:r>
        <w:rPr>
          <w:rFonts w:hint="eastAsia" w:ascii="仿宋_GB2312" w:hAnsi="仿宋_GB2312" w:eastAsia="仿宋_GB2312" w:cs="仿宋_GB2312"/>
          <w:sz w:val="32"/>
          <w:szCs w:val="32"/>
        </w:rPr>
        <w:t>违反本条例规定的其他行为,法律、法规已有法律责任规定的,从其规定。</w:t>
      </w:r>
    </w:p>
    <w:p>
      <w:pPr>
        <w:keepNext w:val="0"/>
        <w:keepLines w:val="0"/>
        <w:pageBreakBefore w:val="0"/>
        <w:widowControl w:val="0"/>
        <w:kinsoku/>
        <w:wordWrap/>
        <w:overflowPunct/>
        <w:topLinePunct w:val="0"/>
        <w:autoSpaceDE/>
        <w:autoSpaceDN/>
        <w:bidi w:val="0"/>
        <w:adjustRightInd w:val="0"/>
        <w:snapToGrid/>
        <w:spacing w:after="0" w:line="560" w:lineRule="exact"/>
        <w:ind w:firstLine="640" w:firstLineChars="200"/>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val="0"/>
        <w:snapToGrid/>
        <w:spacing w:after="0" w:line="560" w:lineRule="exact"/>
        <w:ind w:left="0" w:leftChars="0" w:right="0" w:rightChars="0" w:firstLine="0" w:firstLineChars="0"/>
        <w:jc w:val="center"/>
        <w:textAlignment w:val="auto"/>
        <w:rPr>
          <w:rFonts w:hint="eastAsia" w:ascii="黑体" w:hAnsi="黑体" w:eastAsia="黑体" w:cs="黑体"/>
          <w:sz w:val="32"/>
          <w:szCs w:val="32"/>
        </w:rPr>
      </w:pPr>
      <w:r>
        <w:rPr>
          <w:rFonts w:hint="eastAsia" w:ascii="黑体" w:hAnsi="黑体" w:eastAsia="黑体" w:cs="黑体"/>
          <w:sz w:val="32"/>
          <w:szCs w:val="32"/>
        </w:rPr>
        <w:t>第六章</w:t>
      </w:r>
      <w:r>
        <w:rPr>
          <w:rFonts w:hint="eastAsia" w:ascii="黑体" w:hAnsi="黑体" w:eastAsia="黑体" w:cs="黑体"/>
          <w:sz w:val="32"/>
          <w:szCs w:val="32"/>
          <w:lang w:val="en-US" w:eastAsia="zh-CN"/>
        </w:rPr>
        <w:t xml:space="preserve">  </w:t>
      </w:r>
      <w:r>
        <w:rPr>
          <w:rFonts w:hint="eastAsia" w:ascii="黑体" w:hAnsi="黑体" w:eastAsia="黑体" w:cs="黑体"/>
          <w:sz w:val="32"/>
          <w:szCs w:val="32"/>
        </w:rPr>
        <w:t>附</w:t>
      </w:r>
      <w:r>
        <w:rPr>
          <w:rFonts w:hint="eastAsia" w:ascii="黑体" w:hAnsi="黑体" w:eastAsia="黑体" w:cs="黑体"/>
          <w:sz w:val="32"/>
          <w:szCs w:val="32"/>
          <w:lang w:val="en-US" w:eastAsia="zh-CN"/>
        </w:rPr>
        <w:t xml:space="preserve">  </w:t>
      </w:r>
      <w:r>
        <w:rPr>
          <w:rFonts w:hint="eastAsia" w:ascii="黑体" w:hAnsi="黑体" w:eastAsia="黑体" w:cs="黑体"/>
          <w:sz w:val="32"/>
          <w:szCs w:val="32"/>
        </w:rPr>
        <w:t>则</w:t>
      </w:r>
    </w:p>
    <w:p>
      <w:pPr>
        <w:keepNext w:val="0"/>
        <w:keepLines w:val="0"/>
        <w:pageBreakBefore w:val="0"/>
        <w:widowControl w:val="0"/>
        <w:kinsoku/>
        <w:wordWrap/>
        <w:overflowPunct/>
        <w:topLinePunct w:val="0"/>
        <w:autoSpaceDE/>
        <w:autoSpaceDN/>
        <w:bidi w:val="0"/>
        <w:adjustRightInd w:val="0"/>
        <w:snapToGrid/>
        <w:spacing w:after="0" w:line="560" w:lineRule="exact"/>
        <w:ind w:left="0" w:leftChars="0" w:right="0" w:rightChars="0" w:firstLine="0" w:firstLineChars="0"/>
        <w:jc w:val="center"/>
        <w:textAlignment w:val="auto"/>
        <w:rPr>
          <w:rFonts w:hint="eastAsia" w:ascii="黑体" w:hAnsi="黑体" w:eastAsia="黑体" w:cs="黑体"/>
          <w:sz w:val="32"/>
          <w:szCs w:val="32"/>
        </w:rPr>
      </w:pPr>
    </w:p>
    <w:p>
      <w:pPr>
        <w:keepNext w:val="0"/>
        <w:keepLines w:val="0"/>
        <w:pageBreakBefore w:val="0"/>
        <w:widowControl w:val="0"/>
        <w:kinsoku/>
        <w:wordWrap/>
        <w:overflowPunct/>
        <w:topLinePunct w:val="0"/>
        <w:autoSpaceDE/>
        <w:autoSpaceDN/>
        <w:bidi w:val="0"/>
        <w:adjustRightInd w:val="0"/>
        <w:snapToGrid/>
        <w:spacing w:after="0" w:line="560" w:lineRule="exact"/>
        <w:ind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第四十条</w:t>
      </w:r>
      <w:r>
        <w:rPr>
          <w:rFonts w:hint="eastAsia" w:ascii="黑体" w:hAnsi="黑体" w:eastAsia="黑体" w:cs="黑体"/>
          <w:sz w:val="32"/>
          <w:szCs w:val="32"/>
          <w:lang w:val="en-US" w:eastAsia="zh-CN"/>
        </w:rPr>
        <w:t xml:space="preserve">  </w:t>
      </w:r>
      <w:r>
        <w:rPr>
          <w:rFonts w:hint="eastAsia" w:ascii="仿宋_GB2312" w:hAnsi="仿宋_GB2312" w:eastAsia="仿宋_GB2312" w:cs="仿宋_GB2312"/>
          <w:sz w:val="32"/>
          <w:szCs w:val="32"/>
        </w:rPr>
        <w:t>本条例所称病媒生物,是指能直接或者间接传播人类疾病,危害、威胁人类健康的生物,包括鼠、蚊、蝇、蟑螂等有害生物。</w:t>
      </w:r>
    </w:p>
    <w:p>
      <w:pPr>
        <w:keepNext w:val="0"/>
        <w:keepLines w:val="0"/>
        <w:pageBreakBefore w:val="0"/>
        <w:widowControl w:val="0"/>
        <w:kinsoku/>
        <w:wordWrap/>
        <w:overflowPunct/>
        <w:topLinePunct w:val="0"/>
        <w:autoSpaceDE/>
        <w:autoSpaceDN/>
        <w:bidi w:val="0"/>
        <w:adjustRightInd w:val="0"/>
        <w:snapToGrid/>
        <w:spacing w:after="0" w:line="560" w:lineRule="exact"/>
        <w:ind w:firstLine="640" w:firstLineChars="200"/>
        <w:textAlignment w:val="auto"/>
        <w:rPr>
          <w:rFonts w:hint="eastAsia" w:asciiTheme="majorEastAsia" w:hAnsiTheme="majorEastAsia" w:eastAsiaTheme="majorEastAsia" w:cstheme="majorEastAsia"/>
          <w:b/>
          <w:bCs/>
          <w:sz w:val="44"/>
          <w:szCs w:val="44"/>
        </w:rPr>
      </w:pPr>
      <w:r>
        <w:rPr>
          <w:rFonts w:hint="eastAsia" w:ascii="黑体" w:hAnsi="黑体" w:eastAsia="黑体" w:cs="黑体"/>
          <w:sz w:val="32"/>
          <w:szCs w:val="32"/>
        </w:rPr>
        <w:t>第四十一条</w:t>
      </w:r>
      <w:r>
        <w:rPr>
          <w:rFonts w:hint="eastAsia" w:ascii="黑体" w:hAnsi="黑体" w:eastAsia="黑体" w:cs="黑体"/>
          <w:sz w:val="32"/>
          <w:szCs w:val="32"/>
          <w:lang w:val="en-US" w:eastAsia="zh-CN"/>
        </w:rPr>
        <w:t xml:space="preserve">  </w:t>
      </w:r>
      <w:r>
        <w:rPr>
          <w:rFonts w:hint="eastAsia" w:ascii="仿宋_GB2312" w:hAnsi="仿宋_GB2312" w:eastAsia="仿宋_GB2312" w:cs="仿宋_GB2312"/>
          <w:sz w:val="32"/>
          <w:szCs w:val="32"/>
        </w:rPr>
        <w:t>本条例自2022年5月1日起施行。</w:t>
      </w:r>
    </w:p>
    <w:sectPr>
      <w:footerReference r:id="rId5" w:type="default"/>
      <w:pgSz w:w="11906" w:h="16838"/>
      <w:pgMar w:top="2098" w:right="1531" w:bottom="2098" w:left="1531" w:header="850" w:footer="992" w:gutter="0"/>
      <w:pgNumType w:fmt="decimal"/>
      <w:cols w:space="0" w:num="1"/>
      <w:rtlGutter w:val="0"/>
      <w:docGrid w:type="lines" w:linePitch="318"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微软雅黑">
    <w:altName w:val="黑体"/>
    <w:panose1 w:val="020B0503020204020204"/>
    <w:charset w:val="86"/>
    <w:family w:val="swiss"/>
    <w:pitch w:val="default"/>
    <w:sig w:usb0="00000000" w:usb1="00000000" w:usb2="00000016" w:usb3="00000000" w:csb0="0004001F" w:csb1="00000000"/>
  </w:font>
  <w:font w:name="Tahoma">
    <w:altName w:val="Ubuntu"/>
    <w:panose1 w:val="020B0604030504040204"/>
    <w:charset w:val="00"/>
    <w:family w:val="swiss"/>
    <w:pitch w:val="default"/>
    <w:sig w:usb0="00000000" w:usb1="00000000" w:usb2="00000029" w:usb3="00000000" w:csb0="200101FF" w:csb1="20280000"/>
  </w:font>
  <w:font w:name="楷体_GB2312">
    <w:panose1 w:val="02010609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方正书宋_GBK">
    <w:panose1 w:val="02000000000000000000"/>
    <w:charset w:val="86"/>
    <w:family w:val="auto"/>
    <w:pitch w:val="default"/>
    <w:sig w:usb0="00000001" w:usb1="08000000" w:usb2="00000000" w:usb3="00000000" w:csb0="00040000" w:csb1="00000000"/>
  </w:font>
  <w:font w:name="Ubuntu">
    <w:panose1 w:val="020B0604030602030204"/>
    <w:charset w:val="00"/>
    <w:family w:val="auto"/>
    <w:pitch w:val="default"/>
    <w:sig w:usb0="E00002FF" w:usb1="5000205B" w:usb2="00000000" w:usb3="00000000" w:csb0="2000009F" w:csb1="56010000"/>
  </w:font>
  <w:font w:name="DejaVu Sans">
    <w:panose1 w:val="020B0603030804020204"/>
    <w:charset w:val="00"/>
    <w:family w:val="auto"/>
    <w:pitch w:val="default"/>
    <w:sig w:usb0="E7006EFF" w:usb1="D200FDFF" w:usb2="0A246029" w:usb3="0400200C" w:csb0="600001FF" w:csb1="D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w:pict>
        <v:shape id="_x0000_s4097" o:spid="_x0000_s4097" o:spt="202" type="#_x0000_t202" style="position:absolute;left:0pt;margin-top:0pt;height:144pt;width:144pt;mso-position-horizontal:outside;mso-position-horizontal-relative:margin;mso-wrap-style:none;z-index:251659264;mso-width-relative:page;mso-height-relative:page;" filled="f" stroked="f" coordsize="21600,21600">
          <v:path/>
          <v:fill on="f" focussize="0,0"/>
          <v:stroke on="f"/>
          <v:imagedata o:title=""/>
          <o:lock v:ext="edit" aspectratio="f"/>
          <v:textbox inset="0mm,0mm,0mm,0mm" style="mso-fit-shape-to-text:t;">
            <w:txbxContent>
              <w:p>
                <w:pPr>
                  <w:pStyle w:val="2"/>
                  <w:rPr>
                    <w:rFonts w:hint="eastAsia" w:asciiTheme="majorEastAsia" w:hAnsiTheme="majorEastAsia" w:eastAsiaTheme="majorEastAsia" w:cstheme="majorEastAsia"/>
                    <w:sz w:val="28"/>
                    <w:szCs w:val="28"/>
                    <w:lang w:eastAsia="zh-CN"/>
                  </w:rPr>
                </w:pPr>
                <w:r>
                  <w:rPr>
                    <w:rFonts w:hint="eastAsia" w:asciiTheme="majorEastAsia" w:hAnsiTheme="majorEastAsia" w:eastAsiaTheme="majorEastAsia" w:cstheme="majorEastAsia"/>
                    <w:sz w:val="28"/>
                    <w:szCs w:val="28"/>
                    <w:lang w:eastAsia="zh-CN"/>
                  </w:rPr>
                  <w:t xml:space="preserve">— </w:t>
                </w:r>
                <w:r>
                  <w:rPr>
                    <w:rFonts w:hint="eastAsia" w:asciiTheme="majorEastAsia" w:hAnsiTheme="majorEastAsia" w:eastAsiaTheme="majorEastAsia" w:cstheme="majorEastAsia"/>
                    <w:sz w:val="28"/>
                    <w:szCs w:val="28"/>
                    <w:lang w:eastAsia="zh-CN"/>
                  </w:rPr>
                  <w:fldChar w:fldCharType="begin"/>
                </w:r>
                <w:r>
                  <w:rPr>
                    <w:rFonts w:hint="eastAsia" w:asciiTheme="majorEastAsia" w:hAnsiTheme="majorEastAsia" w:eastAsiaTheme="majorEastAsia" w:cstheme="majorEastAsia"/>
                    <w:sz w:val="28"/>
                    <w:szCs w:val="28"/>
                    <w:lang w:eastAsia="zh-CN"/>
                  </w:rPr>
                  <w:instrText xml:space="preserve"> PAGE  \* MERGEFORMAT </w:instrText>
                </w:r>
                <w:r>
                  <w:rPr>
                    <w:rFonts w:hint="eastAsia" w:asciiTheme="majorEastAsia" w:hAnsiTheme="majorEastAsia" w:eastAsiaTheme="majorEastAsia" w:cstheme="majorEastAsia"/>
                    <w:sz w:val="28"/>
                    <w:szCs w:val="28"/>
                    <w:lang w:eastAsia="zh-CN"/>
                  </w:rPr>
                  <w:fldChar w:fldCharType="separate"/>
                </w:r>
                <w:r>
                  <w:rPr>
                    <w:rFonts w:hint="eastAsia" w:asciiTheme="majorEastAsia" w:hAnsiTheme="majorEastAsia" w:eastAsiaTheme="majorEastAsia" w:cstheme="majorEastAsia"/>
                    <w:sz w:val="28"/>
                    <w:szCs w:val="28"/>
                    <w:lang w:eastAsia="zh-CN"/>
                  </w:rPr>
                  <w:t>1</w:t>
                </w:r>
                <w:r>
                  <w:rPr>
                    <w:rFonts w:hint="eastAsia" w:asciiTheme="majorEastAsia" w:hAnsiTheme="majorEastAsia" w:eastAsiaTheme="majorEastAsia" w:cstheme="majorEastAsia"/>
                    <w:sz w:val="28"/>
                    <w:szCs w:val="28"/>
                    <w:lang w:eastAsia="zh-CN"/>
                  </w:rPr>
                  <w:fldChar w:fldCharType="end"/>
                </w:r>
                <w:r>
                  <w:rPr>
                    <w:rFonts w:hint="eastAsia" w:asciiTheme="majorEastAsia" w:hAnsiTheme="majorEastAsia" w:eastAsiaTheme="majorEastAsia" w:cstheme="majorEastAsia"/>
                    <w:sz w:val="28"/>
                    <w:szCs w:val="28"/>
                    <w:lang w:eastAsia="zh-CN"/>
                  </w:rPr>
                  <w:t xml:space="preserve"> —</w:t>
                </w:r>
              </w:p>
            </w:txbxContent>
          </v:textbox>
        </v:shape>
      </w:pic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6"/>
  <w:documentProtection w:enforcement="0"/>
  <w:defaultTabStop w:val="720"/>
  <w:drawingGridHorizontalSpacing w:val="220"/>
  <w:drawingGridVerticalSpacing w:val="159"/>
  <w:displayHorizontalDrawingGridEvery w:val="1"/>
  <w:displayVerticalDrawingGridEvery w:val="2"/>
  <w:characterSpacingControl w:val="doNotCompress"/>
  <w:hdrShapeDefaults>
    <o:shapelayout v:ext="edit">
      <o:idmap v:ext="edit" data="3,4"/>
    </o:shapelayout>
  </w:hdrShapeDefaults>
  <w:footnotePr>
    <w:footnote w:id="0"/>
    <w:footnote w:id="1"/>
  </w:footnotePr>
  <w:endnotePr>
    <w:endnote w:id="0"/>
    <w:endnote w:id="1"/>
  </w:endnotePr>
  <w:compat>
    <w:useFELayout/>
    <w:compatSetting w:name="compatibilityMode" w:uri="http://schemas.microsoft.com/office/word" w:val="12"/>
  </w:compat>
  <w:rsids>
    <w:rsidRoot w:val="00D31D50"/>
    <w:rsid w:val="00323B43"/>
    <w:rsid w:val="003D37D8"/>
    <w:rsid w:val="00426133"/>
    <w:rsid w:val="004358AB"/>
    <w:rsid w:val="008B7726"/>
    <w:rsid w:val="00D31D50"/>
    <w:rsid w:val="0A9E48C1"/>
    <w:rsid w:val="29803845"/>
    <w:rsid w:val="2DA929FC"/>
    <w:rsid w:val="36505F84"/>
    <w:rsid w:val="406B4183"/>
    <w:rsid w:val="47CF3518"/>
    <w:rsid w:val="4BF10678"/>
    <w:rsid w:val="555567BC"/>
    <w:rsid w:val="6DBF3A46"/>
    <w:rsid w:val="70AFE58F"/>
    <w:rsid w:val="7EEFE8DC"/>
    <w:rsid w:val="7F71232F"/>
    <w:rsid w:val="FDE702D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微软雅黑"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adjustRightInd w:val="0"/>
      <w:snapToGrid w:val="0"/>
      <w:spacing w:after="200" w:line="240" w:lineRule="auto"/>
    </w:pPr>
    <w:rPr>
      <w:rFonts w:ascii="Tahoma" w:hAnsi="Tahoma" w:eastAsia="微软雅黑" w:cstheme="minorBidi"/>
      <w:sz w:val="22"/>
      <w:szCs w:val="22"/>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semiHidden/>
    <w:unhideWhenUsed/>
    <w:qFormat/>
    <w:uiPriority w:val="99"/>
    <w:pPr>
      <w:tabs>
        <w:tab w:val="center" w:pos="4153"/>
        <w:tab w:val="right" w:pos="8306"/>
      </w:tabs>
      <w:snapToGrid w:val="0"/>
      <w:jc w:val="left"/>
    </w:pPr>
    <w:rPr>
      <w:sz w:val="18"/>
    </w:rPr>
  </w:style>
  <w:style w:type="paragraph" w:styleId="3">
    <w:name w:val="header"/>
    <w:basedOn w:val="1"/>
    <w:semiHidden/>
    <w:unhideWhenUsed/>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13</Pages>
  <Words>5141</Words>
  <Characters>5153</Characters>
  <Lines>1</Lines>
  <Paragraphs>1</Paragraphs>
  <TotalTime>12</TotalTime>
  <ScaleCrop>false</ScaleCrop>
  <LinksUpToDate>false</LinksUpToDate>
  <CharactersWithSpaces>5251</CharactersWithSpaces>
  <Application>WPS Office_11.8.2.9339_F1E327BC-269C-435d-A152-05C5408002CA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2008-09-13T01:20:00Z</dcterms:created>
  <dc:creator>Administrator</dc:creator>
  <cp:lastModifiedBy>ht-706</cp:lastModifiedBy>
  <dcterms:modified xsi:type="dcterms:W3CDTF">2022-04-25T16:50:25Z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2052-11.8.2.9339</vt:lpwstr>
  </property>
  <property fmtid="{D5CDD505-2E9C-101B-9397-08002B2CF9AE}" pid="3" name="commondata">
    <vt:lpwstr>eyJoZGlkIjoiYjZjZjIxNDE1YTc0NzJkMzI4MjJhNzNhNGZiMmQ2OTQifQ==</vt:lpwstr>
  </property>
  <property fmtid="{D5CDD505-2E9C-101B-9397-08002B2CF9AE}" pid="4" name="ICV">
    <vt:lpwstr>5B2C5DBB326F4CFFBC190EFE818B996E</vt:lpwstr>
  </property>
</Properties>
</file>