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郑州市城市养犬管理条例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（2007年6月22日郑州市第十二届人民代表大会常务</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委员会第二十九次会议通过 </w:t>
      </w:r>
      <w:r>
        <w:rPr>
          <w:rFonts w:hint="eastAsia" w:ascii="楷体_GB2312" w:hAnsi="楷体_GB2312" w:eastAsia="楷体_GB2312" w:cs="楷体_GB2312"/>
          <w:w w:val="99"/>
          <w:lang w:val="en-US" w:eastAsia="zh-CN"/>
        </w:rPr>
        <w:t xml:space="preserve"> 2007年8月3日</w:t>
      </w:r>
      <w:r>
        <w:rPr>
          <w:rFonts w:hint="eastAsia" w:ascii="楷体_GB2312" w:hAnsi="楷体_GB2312" w:eastAsia="楷体_GB2312" w:cs="楷体_GB2312"/>
          <w:lang w:val="en-US" w:eastAsia="zh-CN"/>
        </w:rPr>
        <w:t>河南省第</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16"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w w:val="99"/>
          <w:lang w:val="en-US" w:eastAsia="zh-CN"/>
        </w:rPr>
        <w:t>十届人民代表大会常务委员会第三十二次</w:t>
      </w:r>
      <w:r>
        <w:rPr>
          <w:rFonts w:hint="eastAsia" w:ascii="楷体_GB2312" w:hAnsi="楷体_GB2312" w:eastAsia="楷体_GB2312" w:cs="楷体_GB2312"/>
          <w:lang w:val="en-US" w:eastAsia="zh-CN"/>
        </w:rPr>
        <w:t>会议批准  根</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w w:val="100"/>
          <w:lang w:val="en-US" w:eastAsia="zh-CN"/>
        </w:rPr>
      </w:pPr>
      <w:r>
        <w:rPr>
          <w:rFonts w:hint="eastAsia" w:ascii="楷体_GB2312" w:hAnsi="楷体_GB2312" w:eastAsia="楷体_GB2312" w:cs="楷体_GB2312"/>
          <w:w w:val="100"/>
          <w:lang w:val="en-US" w:eastAsia="zh-CN"/>
        </w:rPr>
        <w:t>据</w:t>
      </w:r>
      <w:r>
        <w:rPr>
          <w:rFonts w:hint="eastAsia" w:ascii="楷体_GB2312" w:hAnsi="楷体_GB2312" w:eastAsia="楷体_GB2312" w:cs="楷体_GB2312"/>
          <w:w w:val="98"/>
          <w:lang w:val="en-US" w:eastAsia="zh-CN"/>
        </w:rPr>
        <w:t>2021年10月29日</w:t>
      </w:r>
      <w:r>
        <w:rPr>
          <w:rFonts w:hint="eastAsia" w:ascii="楷体_GB2312" w:hAnsi="楷体_GB2312" w:eastAsia="楷体_GB2312" w:cs="楷体_GB2312"/>
          <w:w w:val="100"/>
          <w:lang w:val="en-US" w:eastAsia="zh-CN"/>
        </w:rPr>
        <w:t>郑州市第十五届人民代表大会常务</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委员会第二十八次会议通过  </w:t>
      </w:r>
      <w:r>
        <w:rPr>
          <w:rFonts w:hint="eastAsia" w:ascii="楷体_GB2312" w:hAnsi="楷体_GB2312" w:eastAsia="楷体_GB2312" w:cs="楷体_GB2312"/>
          <w:w w:val="99"/>
          <w:lang w:val="en-US" w:eastAsia="zh-CN"/>
        </w:rPr>
        <w:t>2021年11月27日</w:t>
      </w:r>
      <w:r>
        <w:rPr>
          <w:rFonts w:hint="eastAsia" w:ascii="楷体_GB2312" w:hAnsi="楷体_GB2312" w:eastAsia="楷体_GB2312" w:cs="楷体_GB2312"/>
          <w:lang w:val="en-US" w:eastAsia="zh-CN"/>
        </w:rPr>
        <w:t>河南省</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第十三届人民代表</w:t>
      </w:r>
      <w:r>
        <w:rPr>
          <w:rFonts w:hint="eastAsia" w:ascii="楷体_GB2312" w:hAnsi="楷体_GB2312" w:eastAsia="楷体_GB2312" w:cs="楷体_GB2312"/>
          <w:w w:val="99"/>
          <w:lang w:val="en-US" w:eastAsia="zh-CN"/>
        </w:rPr>
        <w:t>大会常务委员会第二十八次会议批准</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的《郑州市人民代表大会常务委员会关于修改部分地方</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性法规的决定》修正）</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both"/>
        <w:textAlignment w:val="auto"/>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养犬登记</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犬只管理</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0" w:line="680" w:lineRule="exact"/>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为保障公民人身安全和健康，加强城市养犬管理，规范城市养犬行为，维护城市环境卫生和社会公共秩序，根据有关法律、法规规定，结合本市实际情况，制定本条例。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凡在本市城市建成区范围内养犬的单位和个人，均应当遵守本条例。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本市对养犬实行严格限制、严格管理、限管结合的原则，建立政府部门执法、基层组织参与、社会公众监督、养犬人自律的管理机制。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市、区人民政府负责本条例的组织实施，建立养犬管理协调工作机制，制定狂犬病突发疫情预防、控制预案。</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市城市市容环境卫生行政主管部门是本市城市养犬管理工作的主管部门，区城市市容环境卫生行政主管部门按照本条例规定负责辖区内的养犬登记和管理工作。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城市管理行政执法部门负责依法查处违反本条例规定的行为。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公安、畜牧、卫生、工商等部门和城市街道办事处、居（村）民委员会应当协同做好养犬管理工作。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 xml:space="preserve"> 城市街道办事处以及居（村）民委员会，应当在居（村）民中开展依法养犬、文明养犬的宣传教育。</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广播、电视、报纸等新闻媒体，应当做好养犬管理法律、法规以及疾病预防的宣传教育工作，倡导依法养犬、文明养犬。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居（村）民委员会、业主委员会可以召集居（村）民会议和业主会议，就本居住区有关养犬管理事项依法制订公约，并组织监督实施。居（村）民和业主应当遵守公约。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个人在养犬前，应当与居（村）民委员会、业主委员会签订养犬义务保证书。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养犬登记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养犬实行注册登记制度。养犬人应当到其所在地的区城市市容环境卫生行政主管部门申请注册登记，领取养犬证和犬只标识。未经登记，任何单位和个人不得养犬。</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区城市市容环境卫生行政主管部门可以委托城市街道办事处受理居民家庭养犬注册登记申请，办理养犬证和犬只标识，并对街道办事处养犬注册登记情况进行监督。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 xml:space="preserve"> 养犬实行强制免疫制度。单位和个人养犬，应当按有关规定定期到依法设立的动物防疫机构对犬只进行检疫、防疫，办理免疫证明。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禁止冒用、涂改、伪造、转让、买卖免疫证明。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每户居民只准饲养一只犬。禁止在公共楼道、楼顶、绿地、地下室等公共区域饲养犬只。</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禁止饲养烈性犬、大型犬。禁养犬只的品种和体高、体长标准，由市城市市容环境卫生行政主管部门会同市畜牧行政主管部门确定并公布。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居民申请养犬注册登记应当符合下列条件：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（一）养犬人具有完全民事行为能力；</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（二）有固定住所且独户居住；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（三）已按规定对犬只进行免疫；</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（四）所养犬只符合本条例第九条有关犬只数量、品种、标准的规定；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（五）法律、法规规定的其他条件。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居民养犬，应当携带犬只到所在地的区城市市容环境卫生行政主管部门或者其委托的城市街道办事处申请注册登记，填写养犬登记表，并提供下列材料：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（一）居民户口簿、身份证明；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（二）依法设立的动物防疫机构出具的免疫证明；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（三）犬只照片两张。</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城市市容环境卫生行政主管部门或者其委托的城市街道办事处对经审查符合条件的，予以注册登记，发给养犬证和犬只标识；因特殊情况不能当场办理的，应当自收到材料之日起七个工作日内，予以办理；不予登记的，应当给予书面答复，并说明理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科研单位、公园、动物园、演出团体等单位饲养犬只的，应当向其所在地的区城市市容环境卫生行政主管部门提出书面申请。城市市容环境卫生行政主管部门在确定养犬数量、种类，并查验依法设立的动物防疫机构出具的免疫证明后，予以注册登记，发给养犬证和犬只标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部队、公安等单位饲养特种犬的，依照有关规定执行。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 xml:space="preserve"> 养犬人每年应当按照市城市市容环境卫生行政主管部门的公告，携带所养犬只、养犬证和犬只免疫证明接受复检。</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 xml:space="preserve"> 禁止在城市建成区内开办犬类养殖场、交易场所和举办斗犬活动。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禁止利用开办动物诊疗机构或者其他动物用品经营活动变相进行犬类交易。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养犬人或者犬只发生变更的，应当自变更之日起三十日内到原注册登记地办理变更手续。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依法办理注册登记的犬只繁殖的新生幼犬，除用于本户老犬更新外，养犬人应当在三十日之内自行处理。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养犬人放弃所饲养犬只或者依法办理注册登记的犬只因自然生长致使体高或者体长超过规定标准的，养犬人应当妥善处理，并到原注册登记地办理注销登记。养犬人不得随意丢弃犬只。</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犬只丢失或者死亡的，养犬人应当自丢失或者死亡之日起三十日内到原注册登记地办理注销登记。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养犬证和犬只标识由市城市市容环境卫生行政主管部门统一制作。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禁止冒用、涂改、伪造、转让、买卖养犬证和犬只标识。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第三章  犬只管理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养犬单位或者个人应当加强对犬只的看护管理，确保犬只不得妨碍他人的人身安全、休息和生活，不得妨碍公共卫生。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犬吠影响他人休息时，养犬人应当采取有效措施予以制止。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携犬出户应当遵守下列规定：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（一）携带养犬证，具备犬只标识，犬只束犬链并由完全民事行为能力人牵领，犬链全长不得超过1.5米；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（二）避让老年人、残疾人、孕妇和儿童；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（三）不得让犬只在庭院、楼道大小便；</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（四）携带清洁用具，及时清除犬只户外排泄物；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（五）乘坐电梯时应当采取怀抱或者为犬只戴嘴套等措施；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（六）不得乘坐公共汽车、地铁、电车、营运客船、出租汽车等公共交通工具；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不得进入火车站、地铁站、汽车站、机场、广场、公园、运动场馆、博物馆、图书馆、美术馆、文化馆、科技馆、档案馆、城市展览馆、游园、商场、饭店、露天餐饮夜市、影剧院、歌舞厅、浴池等公共场所；</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（八）不得进入机关、幼儿园、学校、医院（不含动物医院）等单位。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前款规定以外的公共场所，可以禁止携犬进入，并设置明显标识。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残疾人携带导盲犬、扶助犬的，不受本条第一款第六项至第八项规定的限制。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犬只伤害他人的，养犬人或者管理人应当立即将受伤人送至疾病预防控制机构或者医院进行治疗，先行垫付医疗费用，并将伤人犬只及时送至动物防疫机构检查。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犬只给他人造成人身伤害或者财产损失的，养犬人应当依法承担民事责任。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养犬单位或者个人，发现所养犬只有狂犬病征兆时，应当立即将犬只送至动物防疫机构留验观察，严禁丢弃。动物防疫机构对确认为狂犬病的犬只，应当立即捕杀，并对犬尸作无害化处理。留验观察和对犬尸作无害化处理的费用，由养犬人承担。</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 xml:space="preserve"> 城市管理行政执法部门对捕捉到的弃养犬、被没收的犬以及无主犬交市动物园看管。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交市动物园看管的犬只，自收留之日起七日内可以被认领；对超过七日无人认领的犬只，由市动物园处理。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 xml:space="preserve"> 犬只死亡的，养犬单位或者个人应当将犬尸运至城市建成区外深埋，或者密封后委托环境卫生专业单位进行无害化处理，严禁随处遗弃或者混入生活垃圾。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 xml:space="preserve"> 单位和个人对违反本条例规定的行为有权制止，并有权向城市管理行政执法部门举报。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城市管理行政执法部门接到举报后，应当及时查处。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市、区人民政府及其有关部门应当对举报违反本条例行为的单位和个人给予奖励。</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对因养犬引发的争议、纠纷，可以由城市街道办事处或者居（村）民委员会调解、处理。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养犬人未按规定办理养犬注册登记或者复检手续的，由城市管理行政执法部门责令限期办理注册登记或者复检，逾期仍未办理注册登记或者复检的，暂扣犬只，并可处以每只三千元罚款；在公共楼道、楼顶、绿地、地下室等公共区域饲养犬只的，由城市管理行政执法部门责令改正，处五百元以上二千元以下罚款，拒不改正的，没收犬只；饲养烈性犬、大型犬的，由城市管理行政执法部门责令改正，处五千元以上一万元以下罚款，拒不改正的，没收犬只。</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eastAsia="仿宋_GB2312" w:cs="仿宋_GB2312"/>
          <w:lang w:val="en-US" w:eastAsia="zh-CN"/>
        </w:rPr>
        <w:t>冒用、涂改、伪造、转让、买卖养犬证、犬只标识或者免疫证明的，由城市管理行政执法部门处以二千元罚款，有违法所得的，没收违法所得。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w w:val="98"/>
          <w:lang w:val="en-US" w:eastAsia="zh-CN"/>
        </w:rPr>
      </w:pPr>
      <w:r>
        <w:rPr>
          <w:rFonts w:hint="eastAsia" w:ascii="黑体" w:hAnsi="黑体" w:eastAsia="黑体" w:cs="黑体"/>
          <w:lang w:val="en-US" w:eastAsia="zh-CN"/>
        </w:rPr>
        <w:t xml:space="preserve">第二十六条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w w:val="98"/>
          <w:lang w:val="en-US" w:eastAsia="zh-CN"/>
        </w:rPr>
        <w:t>违反本条例第十四条规定的，由城市管理行政执法部门没收犬只和违法所得，并处以一万元以上二万元以下罚款。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w w:val="98"/>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w w:val="98"/>
          <w:lang w:val="en-US" w:eastAsia="zh-CN"/>
        </w:rPr>
        <w:t>违反本条例第十五条第一款、第二款、第三款或者第十八条除第四项以外的其他规定的，由城市管理行政执法部门责令改正，并处以二百元以上五百元以下罚款；情节严重的，没收其犬只，并可建议城市市容环境卫生行政主管部门注销养犬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养犬户违反本条例规定，被注销养犬证的，在三年内不予办理养犬登记。</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eastAsia="仿宋_GB2312" w:cs="仿宋_GB2312"/>
          <w:lang w:val="en-US" w:eastAsia="zh-CN"/>
        </w:rPr>
        <w:t>违反本条例第二十二条规定，由城市管理行政执法部门责令改正，拒不改正的，对养犬单位和个人处以三千元罚款。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第二十九条 </w:t>
      </w:r>
      <w:r>
        <w:rPr>
          <w:rFonts w:hint="eastAsia" w:ascii="仿宋_GB2312" w:hAnsi="仿宋_GB2312" w:eastAsia="仿宋_GB2312" w:cs="仿宋_GB2312"/>
          <w:lang w:val="en-US" w:eastAsia="zh-CN"/>
        </w:rPr>
        <w:t xml:space="preserve"> 养犬人所养犬只干扰他人正常生活、放任犬只恐吓他人或者驱使犬只伤害他人的，由公安机关依照《中华人民共和国治安管理处罚法》的规定予以处罚。构成犯罪的，依法追究刑事责任。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 xml:space="preserve"> 区城市市容环境卫生行政主管部门或者其委托的城市街道办事处工作人员违反本条例规定为不符合条件的犬只办理注册登记的，市城市市容环境卫生行政主管部门应当责令其改正，并可撤销登记，收回养犬证和犬只标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城市市容环境卫生行政主管部门、城市管理行政执法部门及相关职能部门的工作人员滥用职权、徇私舞弊、弄虚作假、失职渎职的，由其所在单位或者监察部门给予行政处分。构成犯罪的，依法追究刑事责任。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各县（市）、上街区城市建成区养犬管理，可以参照本条例执行。</w:t>
      </w:r>
    </w:p>
    <w:p>
      <w:pPr>
        <w:keepNext w:val="0"/>
        <w:keepLines w:val="0"/>
        <w:widowControl/>
        <w:suppressLineNumbers w:val="0"/>
        <w:ind w:firstLine="624" w:firstLineChars="200"/>
        <w:jc w:val="both"/>
        <w:rPr>
          <w:rFonts w:hint="eastAsia" w:eastAsia="仿宋_GB2312"/>
          <w:lang w:eastAsia="zh-CN"/>
        </w:rPr>
      </w:pPr>
      <w:r>
        <w:rPr>
          <w:rFonts w:hint="eastAsia" w:ascii="黑体" w:hAnsi="黑体" w:eastAsia="黑体" w:cs="黑体"/>
          <w:lang w:val="en-US" w:eastAsia="zh-CN"/>
        </w:rPr>
        <w:t>第三十三条</w:t>
      </w:r>
      <w:r>
        <w:rPr>
          <w:rFonts w:hint="eastAsia" w:ascii="仿宋_GB2312" w:hAnsi="仿宋_GB2312" w:eastAsia="仿宋_GB2312" w:cs="仿宋_GB2312"/>
          <w:lang w:val="en-US" w:eastAsia="zh-CN"/>
        </w:rPr>
        <w:t xml:space="preserve">  本条例自2007年10月1日起施行。1998年4月10日郑州市第十届人民代表大会常务委员会第三十七次会议通过、1998年9月24日河南省第九届人民代表大会常务委员会第五次会议批准的《郑州市限制养犬条例》同时废止。</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B8FFDE6E"/>
    <w:rsid w:val="D9FBB185"/>
    <w:rsid w:val="E5F15440"/>
    <w:rsid w:val="EEBB9548"/>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2019-10-17T16:04:00Z</dcterms:created>
  <dc:creator>Administrator</dc:creator>
  <cp:lastModifiedBy>langchao</cp:lastModifiedBy>
  <cp:lastPrinted>2020-07-22T10:58:00Z</cp:lastPrinted>
  <dcterms:modified xsi:type="dcterms:W3CDTF">2022-02-07T17:07:39Z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