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20" w:rsidRDefault="000C1520" w:rsidP="004506DF">
      <w:pPr>
        <w:topLinePunct/>
        <w:adjustRightInd w:val="0"/>
        <w:snapToGrid w:val="0"/>
        <w:spacing w:line="566" w:lineRule="exact"/>
        <w:rPr>
          <w:rFonts w:ascii="宋体" w:eastAsia="仿宋_GB2312" w:hAnsi="宋体"/>
          <w:snapToGrid w:val="0"/>
          <w:color w:val="000000"/>
          <w:sz w:val="32"/>
          <w:szCs w:val="32"/>
        </w:rPr>
      </w:pPr>
    </w:p>
    <w:p w:rsidR="000C1520" w:rsidRPr="004506DF" w:rsidRDefault="000C1520" w:rsidP="004506DF">
      <w:pPr>
        <w:topLinePunct/>
        <w:adjustRightInd w:val="0"/>
        <w:snapToGrid w:val="0"/>
        <w:spacing w:line="566" w:lineRule="exact"/>
        <w:jc w:val="center"/>
        <w:rPr>
          <w:rFonts w:ascii="宋体"/>
          <w:snapToGrid w:val="0"/>
          <w:color w:val="000000"/>
          <w:sz w:val="44"/>
          <w:szCs w:val="44"/>
        </w:rPr>
      </w:pPr>
      <w:r w:rsidRPr="004506DF">
        <w:rPr>
          <w:rFonts w:ascii="宋体" w:hAnsi="宋体" w:hint="eastAsia"/>
          <w:snapToGrid w:val="0"/>
          <w:color w:val="000000"/>
          <w:sz w:val="44"/>
          <w:szCs w:val="44"/>
        </w:rPr>
        <w:t>曲靖市养老服务促进条例</w:t>
      </w:r>
    </w:p>
    <w:p w:rsidR="000C1520" w:rsidRPr="007F738A" w:rsidRDefault="000C1520" w:rsidP="004506DF">
      <w:pPr>
        <w:topLinePunct/>
        <w:adjustRightInd w:val="0"/>
        <w:snapToGrid w:val="0"/>
        <w:spacing w:line="566" w:lineRule="exact"/>
        <w:ind w:firstLineChars="200" w:firstLine="640"/>
        <w:rPr>
          <w:rFonts w:ascii="宋体" w:eastAsia="仿宋_GB2312" w:hAnsi="宋体"/>
          <w:snapToGrid w:val="0"/>
          <w:color w:val="000000"/>
          <w:sz w:val="32"/>
          <w:szCs w:val="32"/>
        </w:rPr>
      </w:pPr>
    </w:p>
    <w:p w:rsidR="000C1520" w:rsidRPr="004506DF" w:rsidRDefault="000C1520" w:rsidP="004506DF">
      <w:pPr>
        <w:topLinePunct/>
        <w:adjustRightInd w:val="0"/>
        <w:snapToGrid w:val="0"/>
        <w:spacing w:line="566" w:lineRule="exact"/>
        <w:ind w:leftChars="200" w:left="420" w:rightChars="200" w:right="420"/>
        <w:rPr>
          <w:rFonts w:ascii="宋体" w:eastAsia="楷体_GB2312" w:hAnsi="宋体"/>
          <w:snapToGrid w:val="0"/>
          <w:color w:val="000000"/>
          <w:sz w:val="32"/>
          <w:szCs w:val="32"/>
        </w:rPr>
      </w:pPr>
      <w:r w:rsidRPr="004506DF">
        <w:rPr>
          <w:rFonts w:ascii="宋体" w:eastAsia="楷体_GB2312" w:hAnsi="宋体" w:hint="eastAsia"/>
          <w:snapToGrid w:val="0"/>
          <w:color w:val="000000"/>
          <w:sz w:val="32"/>
          <w:szCs w:val="32"/>
        </w:rPr>
        <w:t>（</w:t>
      </w:r>
      <w:r w:rsidRPr="004506DF">
        <w:rPr>
          <w:rFonts w:ascii="宋体" w:eastAsia="楷体_GB2312" w:hAnsi="宋体"/>
          <w:snapToGrid w:val="0"/>
          <w:color w:val="000000"/>
          <w:sz w:val="32"/>
          <w:szCs w:val="32"/>
        </w:rPr>
        <w:t>2021</w:t>
      </w:r>
      <w:r w:rsidRPr="004506DF">
        <w:rPr>
          <w:rFonts w:ascii="宋体" w:eastAsia="楷体_GB2312" w:hAnsi="宋体" w:hint="eastAsia"/>
          <w:snapToGrid w:val="0"/>
          <w:color w:val="000000"/>
          <w:sz w:val="32"/>
          <w:szCs w:val="32"/>
        </w:rPr>
        <w:t>年</w:t>
      </w:r>
      <w:r w:rsidRPr="004506DF">
        <w:rPr>
          <w:rFonts w:ascii="宋体" w:eastAsia="楷体_GB2312" w:hAnsi="宋体"/>
          <w:snapToGrid w:val="0"/>
          <w:color w:val="000000"/>
          <w:sz w:val="32"/>
          <w:szCs w:val="32"/>
        </w:rPr>
        <w:t>10</w:t>
      </w:r>
      <w:r w:rsidRPr="004506DF">
        <w:rPr>
          <w:rFonts w:ascii="宋体" w:eastAsia="楷体_GB2312" w:hAnsi="宋体" w:hint="eastAsia"/>
          <w:snapToGrid w:val="0"/>
          <w:color w:val="000000"/>
          <w:sz w:val="32"/>
          <w:szCs w:val="32"/>
        </w:rPr>
        <w:t>月</w:t>
      </w:r>
      <w:r w:rsidRPr="004506DF">
        <w:rPr>
          <w:rFonts w:ascii="宋体" w:eastAsia="楷体_GB2312" w:hAnsi="宋体"/>
          <w:snapToGrid w:val="0"/>
          <w:color w:val="000000"/>
          <w:sz w:val="32"/>
          <w:szCs w:val="32"/>
        </w:rPr>
        <w:t>29</w:t>
      </w:r>
      <w:r w:rsidRPr="004506DF">
        <w:rPr>
          <w:rFonts w:ascii="宋体" w:eastAsia="楷体_GB2312" w:hAnsi="宋体" w:hint="eastAsia"/>
          <w:snapToGrid w:val="0"/>
          <w:color w:val="000000"/>
          <w:sz w:val="32"/>
          <w:szCs w:val="32"/>
        </w:rPr>
        <w:t>日曲靖市第五届人民代表大会常务委员会第二十七次会议通过</w:t>
      </w:r>
      <w:r w:rsidRPr="004506DF">
        <w:rPr>
          <w:rFonts w:ascii="宋体" w:eastAsia="楷体_GB2312" w:hAnsi="宋体"/>
          <w:snapToGrid w:val="0"/>
          <w:color w:val="000000"/>
          <w:sz w:val="32"/>
          <w:szCs w:val="32"/>
        </w:rPr>
        <w:t xml:space="preserve">  2021</w:t>
      </w:r>
      <w:r w:rsidRPr="004506DF">
        <w:rPr>
          <w:rFonts w:ascii="宋体" w:eastAsia="楷体_GB2312" w:hAnsi="宋体" w:hint="eastAsia"/>
          <w:snapToGrid w:val="0"/>
          <w:color w:val="000000"/>
          <w:sz w:val="32"/>
          <w:szCs w:val="32"/>
        </w:rPr>
        <w:t>年</w:t>
      </w:r>
      <w:r w:rsidRPr="004506DF">
        <w:rPr>
          <w:rFonts w:ascii="宋体" w:eastAsia="楷体_GB2312" w:hAnsi="宋体"/>
          <w:snapToGrid w:val="0"/>
          <w:color w:val="000000"/>
          <w:sz w:val="32"/>
          <w:szCs w:val="32"/>
        </w:rPr>
        <w:t>11</w:t>
      </w:r>
      <w:r w:rsidRPr="004506DF">
        <w:rPr>
          <w:rFonts w:ascii="宋体" w:eastAsia="楷体_GB2312" w:hAnsi="宋体" w:hint="eastAsia"/>
          <w:snapToGrid w:val="0"/>
          <w:color w:val="000000"/>
          <w:sz w:val="32"/>
          <w:szCs w:val="32"/>
        </w:rPr>
        <w:t>月</w:t>
      </w:r>
      <w:r w:rsidRPr="004506DF">
        <w:rPr>
          <w:rFonts w:ascii="宋体" w:eastAsia="楷体_GB2312" w:hAnsi="宋体"/>
          <w:snapToGrid w:val="0"/>
          <w:color w:val="000000"/>
          <w:sz w:val="32"/>
          <w:szCs w:val="32"/>
        </w:rPr>
        <w:t>24</w:t>
      </w:r>
      <w:r w:rsidRPr="004506DF">
        <w:rPr>
          <w:rFonts w:ascii="宋体" w:eastAsia="楷体_GB2312" w:hAnsi="宋体" w:hint="eastAsia"/>
          <w:snapToGrid w:val="0"/>
          <w:color w:val="000000"/>
          <w:sz w:val="32"/>
          <w:szCs w:val="32"/>
        </w:rPr>
        <w:t>日云南省第十三届人民代表大会常务委员会第二十七次会议批准）</w:t>
      </w:r>
    </w:p>
    <w:p w:rsidR="000C1520" w:rsidRPr="007F738A" w:rsidRDefault="000C1520" w:rsidP="004506DF">
      <w:pPr>
        <w:topLinePunct/>
        <w:adjustRightInd w:val="0"/>
        <w:snapToGrid w:val="0"/>
        <w:spacing w:line="566" w:lineRule="exact"/>
        <w:ind w:firstLineChars="200" w:firstLine="640"/>
        <w:rPr>
          <w:rFonts w:ascii="宋体" w:eastAsia="仿宋_GB2312" w:hAnsi="宋体"/>
          <w:snapToGrid w:val="0"/>
          <w:color w:val="000000"/>
          <w:sz w:val="32"/>
          <w:szCs w:val="32"/>
        </w:rPr>
      </w:pPr>
    </w:p>
    <w:p w:rsidR="000C1520" w:rsidRPr="004506DF" w:rsidRDefault="000C1520" w:rsidP="004506DF">
      <w:pPr>
        <w:topLinePunct/>
        <w:adjustRightInd w:val="0"/>
        <w:snapToGrid w:val="0"/>
        <w:spacing w:line="566" w:lineRule="exact"/>
        <w:jc w:val="center"/>
        <w:rPr>
          <w:rFonts w:ascii="宋体" w:eastAsia="楷体_GB2312" w:hAnsi="宋体"/>
          <w:snapToGrid w:val="0"/>
          <w:color w:val="000000"/>
          <w:sz w:val="32"/>
          <w:szCs w:val="32"/>
        </w:rPr>
      </w:pPr>
      <w:r w:rsidRPr="004506DF">
        <w:rPr>
          <w:rFonts w:ascii="宋体" w:eastAsia="楷体_GB2312" w:hAnsi="宋体" w:hint="eastAsia"/>
          <w:snapToGrid w:val="0"/>
          <w:color w:val="000000"/>
          <w:sz w:val="32"/>
          <w:szCs w:val="32"/>
        </w:rPr>
        <w:t>目</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录</w:t>
      </w:r>
    </w:p>
    <w:p w:rsidR="000C1520" w:rsidRPr="004506DF" w:rsidRDefault="000C1520" w:rsidP="004506DF">
      <w:pPr>
        <w:topLinePunct/>
        <w:adjustRightInd w:val="0"/>
        <w:snapToGrid w:val="0"/>
        <w:spacing w:line="566" w:lineRule="exact"/>
        <w:ind w:firstLineChars="200" w:firstLine="640"/>
        <w:rPr>
          <w:rFonts w:ascii="宋体" w:eastAsia="楷体_GB2312" w:hAnsi="宋体"/>
          <w:snapToGrid w:val="0"/>
          <w:color w:val="000000"/>
          <w:sz w:val="32"/>
          <w:szCs w:val="32"/>
        </w:rPr>
      </w:pPr>
      <w:r w:rsidRPr="004506DF">
        <w:rPr>
          <w:rFonts w:ascii="宋体" w:eastAsia="楷体_GB2312" w:hAnsi="宋体" w:hint="eastAsia"/>
          <w:snapToGrid w:val="0"/>
          <w:color w:val="000000"/>
          <w:sz w:val="32"/>
          <w:szCs w:val="32"/>
        </w:rPr>
        <w:t>第一章</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总</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则</w:t>
      </w:r>
    </w:p>
    <w:p w:rsidR="000C1520" w:rsidRPr="004506DF" w:rsidRDefault="000C1520" w:rsidP="004506DF">
      <w:pPr>
        <w:topLinePunct/>
        <w:adjustRightInd w:val="0"/>
        <w:snapToGrid w:val="0"/>
        <w:spacing w:line="566" w:lineRule="exact"/>
        <w:ind w:firstLineChars="200" w:firstLine="640"/>
        <w:rPr>
          <w:rFonts w:ascii="宋体" w:eastAsia="楷体_GB2312" w:hAnsi="宋体"/>
          <w:snapToGrid w:val="0"/>
          <w:color w:val="000000"/>
          <w:sz w:val="32"/>
          <w:szCs w:val="32"/>
        </w:rPr>
      </w:pPr>
      <w:r w:rsidRPr="004506DF">
        <w:rPr>
          <w:rFonts w:ascii="宋体" w:eastAsia="楷体_GB2312" w:hAnsi="宋体" w:hint="eastAsia"/>
          <w:snapToGrid w:val="0"/>
          <w:color w:val="000000"/>
          <w:sz w:val="32"/>
          <w:szCs w:val="32"/>
        </w:rPr>
        <w:t>第二章</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设施规划与建设</w:t>
      </w:r>
    </w:p>
    <w:p w:rsidR="000C1520" w:rsidRPr="004506DF" w:rsidRDefault="000C1520" w:rsidP="004506DF">
      <w:pPr>
        <w:topLinePunct/>
        <w:adjustRightInd w:val="0"/>
        <w:snapToGrid w:val="0"/>
        <w:spacing w:line="566" w:lineRule="exact"/>
        <w:ind w:firstLineChars="200" w:firstLine="640"/>
        <w:rPr>
          <w:rFonts w:ascii="宋体" w:eastAsia="楷体_GB2312" w:hAnsi="宋体"/>
          <w:snapToGrid w:val="0"/>
          <w:color w:val="000000"/>
          <w:sz w:val="32"/>
          <w:szCs w:val="32"/>
        </w:rPr>
      </w:pPr>
      <w:r w:rsidRPr="004506DF">
        <w:rPr>
          <w:rFonts w:ascii="宋体" w:eastAsia="楷体_GB2312" w:hAnsi="宋体" w:hint="eastAsia"/>
          <w:snapToGrid w:val="0"/>
          <w:color w:val="000000"/>
          <w:sz w:val="32"/>
          <w:szCs w:val="32"/>
        </w:rPr>
        <w:t>第三章</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居家养老服务</w:t>
      </w:r>
    </w:p>
    <w:p w:rsidR="000C1520" w:rsidRPr="004506DF" w:rsidRDefault="000C1520" w:rsidP="004506DF">
      <w:pPr>
        <w:topLinePunct/>
        <w:adjustRightInd w:val="0"/>
        <w:snapToGrid w:val="0"/>
        <w:spacing w:line="566" w:lineRule="exact"/>
        <w:ind w:firstLineChars="200" w:firstLine="640"/>
        <w:rPr>
          <w:rFonts w:ascii="宋体" w:eastAsia="楷体_GB2312" w:hAnsi="宋体"/>
          <w:snapToGrid w:val="0"/>
          <w:color w:val="000000"/>
          <w:sz w:val="32"/>
          <w:szCs w:val="32"/>
        </w:rPr>
      </w:pPr>
      <w:r w:rsidRPr="004506DF">
        <w:rPr>
          <w:rFonts w:ascii="宋体" w:eastAsia="楷体_GB2312" w:hAnsi="宋体" w:hint="eastAsia"/>
          <w:snapToGrid w:val="0"/>
          <w:color w:val="000000"/>
          <w:sz w:val="32"/>
          <w:szCs w:val="32"/>
        </w:rPr>
        <w:t>第四章</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社区（村）养老服务</w:t>
      </w:r>
    </w:p>
    <w:p w:rsidR="000C1520" w:rsidRPr="004506DF" w:rsidRDefault="000C1520" w:rsidP="004506DF">
      <w:pPr>
        <w:topLinePunct/>
        <w:adjustRightInd w:val="0"/>
        <w:snapToGrid w:val="0"/>
        <w:spacing w:line="566" w:lineRule="exact"/>
        <w:ind w:firstLineChars="200" w:firstLine="640"/>
        <w:rPr>
          <w:rFonts w:ascii="宋体" w:eastAsia="楷体_GB2312" w:hAnsi="宋体"/>
          <w:snapToGrid w:val="0"/>
          <w:color w:val="000000"/>
          <w:sz w:val="32"/>
          <w:szCs w:val="32"/>
        </w:rPr>
      </w:pPr>
      <w:r w:rsidRPr="004506DF">
        <w:rPr>
          <w:rFonts w:ascii="宋体" w:eastAsia="楷体_GB2312" w:hAnsi="宋体" w:hint="eastAsia"/>
          <w:snapToGrid w:val="0"/>
          <w:color w:val="000000"/>
          <w:sz w:val="32"/>
          <w:szCs w:val="32"/>
        </w:rPr>
        <w:t>第五章</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机构养老服务</w:t>
      </w:r>
    </w:p>
    <w:p w:rsidR="000C1520" w:rsidRPr="004506DF" w:rsidRDefault="000C1520" w:rsidP="004506DF">
      <w:pPr>
        <w:topLinePunct/>
        <w:adjustRightInd w:val="0"/>
        <w:snapToGrid w:val="0"/>
        <w:spacing w:line="566" w:lineRule="exact"/>
        <w:ind w:firstLineChars="200" w:firstLine="640"/>
        <w:rPr>
          <w:rFonts w:ascii="宋体" w:eastAsia="楷体_GB2312" w:hAnsi="宋体"/>
          <w:snapToGrid w:val="0"/>
          <w:color w:val="000000"/>
          <w:sz w:val="32"/>
          <w:szCs w:val="32"/>
        </w:rPr>
      </w:pPr>
      <w:r w:rsidRPr="004506DF">
        <w:rPr>
          <w:rFonts w:ascii="宋体" w:eastAsia="楷体_GB2312" w:hAnsi="宋体" w:hint="eastAsia"/>
          <w:snapToGrid w:val="0"/>
          <w:color w:val="000000"/>
          <w:sz w:val="32"/>
          <w:szCs w:val="32"/>
        </w:rPr>
        <w:t>第六章</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医养结合服务</w:t>
      </w:r>
    </w:p>
    <w:p w:rsidR="000C1520" w:rsidRPr="004506DF" w:rsidRDefault="000C1520" w:rsidP="004506DF">
      <w:pPr>
        <w:topLinePunct/>
        <w:adjustRightInd w:val="0"/>
        <w:snapToGrid w:val="0"/>
        <w:spacing w:line="566" w:lineRule="exact"/>
        <w:ind w:firstLineChars="200" w:firstLine="640"/>
        <w:rPr>
          <w:rFonts w:ascii="宋体" w:eastAsia="楷体_GB2312" w:hAnsi="宋体"/>
          <w:snapToGrid w:val="0"/>
          <w:color w:val="000000"/>
          <w:sz w:val="32"/>
          <w:szCs w:val="32"/>
        </w:rPr>
      </w:pPr>
      <w:r w:rsidRPr="004506DF">
        <w:rPr>
          <w:rFonts w:ascii="宋体" w:eastAsia="楷体_GB2312" w:hAnsi="宋体" w:hint="eastAsia"/>
          <w:snapToGrid w:val="0"/>
          <w:color w:val="000000"/>
          <w:sz w:val="32"/>
          <w:szCs w:val="32"/>
        </w:rPr>
        <w:t>第七章</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扶持与保障</w:t>
      </w:r>
    </w:p>
    <w:p w:rsidR="000C1520" w:rsidRPr="004506DF" w:rsidRDefault="000C1520" w:rsidP="004506DF">
      <w:pPr>
        <w:topLinePunct/>
        <w:adjustRightInd w:val="0"/>
        <w:snapToGrid w:val="0"/>
        <w:spacing w:line="566" w:lineRule="exact"/>
        <w:ind w:firstLineChars="200" w:firstLine="640"/>
        <w:rPr>
          <w:rFonts w:ascii="宋体" w:eastAsia="楷体_GB2312" w:hAnsi="宋体"/>
          <w:snapToGrid w:val="0"/>
          <w:color w:val="000000"/>
          <w:sz w:val="32"/>
          <w:szCs w:val="32"/>
        </w:rPr>
      </w:pPr>
      <w:r w:rsidRPr="004506DF">
        <w:rPr>
          <w:rFonts w:ascii="宋体" w:eastAsia="楷体_GB2312" w:hAnsi="宋体" w:hint="eastAsia"/>
          <w:snapToGrid w:val="0"/>
          <w:color w:val="000000"/>
          <w:sz w:val="32"/>
          <w:szCs w:val="32"/>
        </w:rPr>
        <w:t>第八章</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监督管理</w:t>
      </w:r>
    </w:p>
    <w:p w:rsidR="000C1520" w:rsidRPr="004506DF" w:rsidRDefault="000C1520" w:rsidP="004506DF">
      <w:pPr>
        <w:topLinePunct/>
        <w:adjustRightInd w:val="0"/>
        <w:snapToGrid w:val="0"/>
        <w:spacing w:line="566" w:lineRule="exact"/>
        <w:ind w:firstLineChars="200" w:firstLine="640"/>
        <w:rPr>
          <w:rFonts w:ascii="宋体" w:eastAsia="楷体_GB2312" w:hAnsi="宋体"/>
          <w:snapToGrid w:val="0"/>
          <w:color w:val="000000"/>
          <w:sz w:val="32"/>
          <w:szCs w:val="32"/>
        </w:rPr>
      </w:pPr>
      <w:r w:rsidRPr="004506DF">
        <w:rPr>
          <w:rFonts w:ascii="宋体" w:eastAsia="楷体_GB2312" w:hAnsi="宋体" w:hint="eastAsia"/>
          <w:snapToGrid w:val="0"/>
          <w:color w:val="000000"/>
          <w:sz w:val="32"/>
          <w:szCs w:val="32"/>
        </w:rPr>
        <w:t>第九章</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法律责任</w:t>
      </w:r>
    </w:p>
    <w:p w:rsidR="000C1520" w:rsidRPr="004506DF" w:rsidRDefault="000C1520" w:rsidP="004506DF">
      <w:pPr>
        <w:topLinePunct/>
        <w:adjustRightInd w:val="0"/>
        <w:snapToGrid w:val="0"/>
        <w:spacing w:line="566" w:lineRule="exact"/>
        <w:ind w:firstLineChars="200" w:firstLine="640"/>
        <w:rPr>
          <w:rFonts w:ascii="宋体" w:eastAsia="楷体_GB2312" w:hAnsi="宋体"/>
          <w:snapToGrid w:val="0"/>
          <w:color w:val="000000"/>
          <w:sz w:val="32"/>
          <w:szCs w:val="32"/>
        </w:rPr>
      </w:pPr>
      <w:r w:rsidRPr="004506DF">
        <w:rPr>
          <w:rFonts w:ascii="宋体" w:eastAsia="楷体_GB2312" w:hAnsi="宋体" w:hint="eastAsia"/>
          <w:snapToGrid w:val="0"/>
          <w:color w:val="000000"/>
          <w:sz w:val="32"/>
          <w:szCs w:val="32"/>
        </w:rPr>
        <w:t>第十章</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附</w:t>
      </w:r>
      <w:r w:rsidRPr="004506DF">
        <w:rPr>
          <w:rFonts w:ascii="宋体" w:eastAsia="楷体_GB2312" w:hAnsi="宋体"/>
          <w:snapToGrid w:val="0"/>
          <w:color w:val="000000"/>
          <w:sz w:val="32"/>
          <w:szCs w:val="32"/>
        </w:rPr>
        <w:t xml:space="preserve">  </w:t>
      </w:r>
      <w:r w:rsidRPr="004506DF">
        <w:rPr>
          <w:rFonts w:ascii="宋体" w:eastAsia="楷体_GB2312" w:hAnsi="宋体" w:hint="eastAsia"/>
          <w:snapToGrid w:val="0"/>
          <w:color w:val="000000"/>
          <w:sz w:val="32"/>
          <w:szCs w:val="32"/>
        </w:rPr>
        <w:t>则</w:t>
      </w:r>
    </w:p>
    <w:p w:rsidR="000C1520" w:rsidRPr="007F738A" w:rsidRDefault="000C1520" w:rsidP="004506DF">
      <w:pPr>
        <w:topLinePunct/>
        <w:adjustRightInd w:val="0"/>
        <w:snapToGrid w:val="0"/>
        <w:spacing w:line="566" w:lineRule="exact"/>
        <w:ind w:firstLineChars="200" w:firstLine="640"/>
        <w:rPr>
          <w:rFonts w:ascii="宋体" w:eastAsia="仿宋_GB2312" w:hAnsi="宋体"/>
          <w:snapToGrid w:val="0"/>
          <w:color w:val="000000"/>
          <w:sz w:val="32"/>
          <w:szCs w:val="32"/>
        </w:rPr>
      </w:pPr>
    </w:p>
    <w:p w:rsidR="000C1520" w:rsidRPr="004506DF" w:rsidRDefault="000C1520" w:rsidP="004506DF">
      <w:pPr>
        <w:topLinePunct/>
        <w:adjustRightInd w:val="0"/>
        <w:snapToGrid w:val="0"/>
        <w:spacing w:line="566" w:lineRule="exact"/>
        <w:jc w:val="center"/>
        <w:rPr>
          <w:rFonts w:ascii="宋体" w:eastAsia="黑体" w:hAnsi="宋体"/>
          <w:snapToGrid w:val="0"/>
          <w:color w:val="000000"/>
          <w:sz w:val="32"/>
          <w:szCs w:val="32"/>
        </w:rPr>
      </w:pPr>
      <w:r w:rsidRPr="004506DF">
        <w:rPr>
          <w:rFonts w:ascii="宋体" w:eastAsia="黑体" w:hAnsi="宋体" w:hint="eastAsia"/>
          <w:snapToGrid w:val="0"/>
          <w:color w:val="000000"/>
          <w:sz w:val="32"/>
          <w:szCs w:val="32"/>
        </w:rPr>
        <w:t>第一章</w:t>
      </w:r>
      <w:r w:rsidRPr="004506DF">
        <w:rPr>
          <w:rFonts w:ascii="宋体" w:eastAsia="黑体" w:hAnsi="宋体"/>
          <w:snapToGrid w:val="0"/>
          <w:color w:val="000000"/>
          <w:sz w:val="32"/>
          <w:szCs w:val="32"/>
        </w:rPr>
        <w:t xml:space="preserve">  </w:t>
      </w:r>
      <w:r w:rsidRPr="004506DF">
        <w:rPr>
          <w:rFonts w:ascii="宋体" w:eastAsia="黑体" w:hAnsi="宋体" w:hint="eastAsia"/>
          <w:snapToGrid w:val="0"/>
          <w:color w:val="000000"/>
          <w:sz w:val="32"/>
          <w:szCs w:val="32"/>
        </w:rPr>
        <w:t>总</w:t>
      </w:r>
      <w:r w:rsidRPr="004506DF">
        <w:rPr>
          <w:rFonts w:ascii="宋体" w:eastAsia="黑体" w:hAnsi="宋体"/>
          <w:snapToGrid w:val="0"/>
          <w:color w:val="000000"/>
          <w:sz w:val="32"/>
          <w:szCs w:val="32"/>
        </w:rPr>
        <w:t xml:space="preserve"> </w:t>
      </w:r>
      <w:r>
        <w:rPr>
          <w:rFonts w:ascii="宋体" w:eastAsia="黑体" w:hAnsi="宋体"/>
          <w:snapToGrid w:val="0"/>
          <w:color w:val="000000"/>
          <w:sz w:val="32"/>
          <w:szCs w:val="32"/>
        </w:rPr>
        <w:t xml:space="preserve"> </w:t>
      </w:r>
      <w:r w:rsidRPr="004506DF">
        <w:rPr>
          <w:rFonts w:ascii="宋体" w:eastAsia="黑体" w:hAnsi="宋体" w:hint="eastAsia"/>
          <w:snapToGrid w:val="0"/>
          <w:color w:val="000000"/>
          <w:sz w:val="32"/>
          <w:szCs w:val="32"/>
        </w:rPr>
        <w:t>则</w:t>
      </w:r>
    </w:p>
    <w:p w:rsidR="000C1520" w:rsidRPr="004506DF" w:rsidRDefault="000C1520" w:rsidP="004506DF">
      <w:pPr>
        <w:topLinePunct/>
        <w:adjustRightInd w:val="0"/>
        <w:snapToGrid w:val="0"/>
        <w:spacing w:line="566" w:lineRule="exact"/>
        <w:ind w:firstLineChars="200" w:firstLine="640"/>
        <w:rPr>
          <w:rFonts w:ascii="宋体" w:eastAsia="仿宋_GB2312" w:hAnsi="宋体"/>
          <w:snapToGrid w:val="0"/>
          <w:color w:val="000000"/>
          <w:sz w:val="32"/>
          <w:szCs w:val="32"/>
        </w:rPr>
      </w:pPr>
    </w:p>
    <w:p w:rsidR="000C1520" w:rsidRDefault="000C1520" w:rsidP="004506DF">
      <w:pPr>
        <w:topLinePunct/>
        <w:adjustRightInd w:val="0"/>
        <w:snapToGrid w:val="0"/>
        <w:spacing w:line="566"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第一条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为了规范养老服务工作，健全养老服务体系，促进</w:t>
      </w:r>
    </w:p>
    <w:p w:rsidR="000C1520" w:rsidRPr="007F738A" w:rsidRDefault="000C1520" w:rsidP="004506DF">
      <w:pPr>
        <w:topLinePunct/>
        <w:adjustRightInd w:val="0"/>
        <w:snapToGrid w:val="0"/>
        <w:spacing w:line="592" w:lineRule="exact"/>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养老服务发展，根据《中华人民共和国老年人权益保障法》《云南省老年人权益保障条例》等法律、法规，结合本市实际，制定本条例。</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第二条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本市行政区域内的养老服务及其扶持保障、监督管理等活动，适用本条例。</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本条例所称的养老服务，是指在家庭成员承担赡养、扶养义务的基础上，由政府和社会为老年人提供的生活照料、康复护理、医疗保健、安宁疗护、精神慰藉、文体娱乐、紧急救援等服务。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第三条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养老服务坚持政府主导、社会参与、市场调节、统筹发展、保障基本、普惠多样的原则，健全以居家为基础、社区为依托、机构充分发展、医养相结合的养老服务体系。</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第四条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市、县（市、区）人民政府应当将养老服务工作纳入国民经济和社会发展规划，建立与本地经济社会发展水平、人口老龄化程度相适应的养老服务体系和经费保障机制，所需经费列入同级财政预算。</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乡（镇）人民政府、街道办事处负责组织实施本辖区内的养老服务工作，指导村（居）民委员会做好养老服务相关工作。</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第五条</w:t>
      </w:r>
      <w:r w:rsidRPr="005C2D25">
        <w:rPr>
          <w:rFonts w:ascii="宋体" w:eastAsia="黑体" w:hAnsi="宋体"/>
          <w:snapToGrid w:val="0"/>
          <w:color w:val="000000"/>
          <w:sz w:val="32"/>
          <w:szCs w:val="32"/>
        </w:rPr>
        <w:t xml:space="preserve"> </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市、县（市、区）民政部门是养老服务工作的行政主管部门，负责养老服务工作的统筹组织、督促指导和监督管理，并作为本级政府城乡规划管理机构成员，组织编制养老服务体系建设专项规划，履行养老服务设施规划的审核职能。</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卫生健康行政主管部门负责推进本行政区域内的老年健康服务体系建设和医养结合工作。</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发展改革、财政、审计、自然资源规划、住房城乡建设、人力资源社会保障、医保、公安、教育体育、市场监管、应急管理、消防救援等部门在各自的职责范围内负责养老服务的相关工作。</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工会、共青团、妇联等群团组织、社会团体，根据职责或者章程，发挥各自优势，积极参与养老服务相关工作。</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第六条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鼓励社会力量参与养老服务，采取政府和社会资本合作、公建民营等方式，推动养老服务业发展。</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鼓励自然人、法人和非法人组织以捐赠、捐助、提供志愿服务等方式参与、支持养老服务。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广播、电视、报刊、网络等新闻媒体应当广泛开展敬老、养老、助老公益宣传，营造尊重、关心、帮助老年人的良好社会氛围。</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第七条</w:t>
      </w:r>
      <w:r w:rsidRPr="005C2D25">
        <w:rPr>
          <w:rFonts w:ascii="宋体" w:eastAsia="黑体" w:hAnsi="宋体"/>
          <w:snapToGrid w:val="0"/>
          <w:color w:val="000000"/>
          <w:sz w:val="32"/>
          <w:szCs w:val="32"/>
        </w:rPr>
        <w:t xml:space="preserve"> </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老年人的子女及其他负有赡养、扶养义务的人员，应当履行对老年人经济供养、生活照料、精神慰藉等义务。支持家庭承担养老功能。</w:t>
      </w:r>
    </w:p>
    <w:p w:rsidR="000C1520"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5C2D25" w:rsidRDefault="000C1520" w:rsidP="005C2D25">
      <w:pPr>
        <w:topLinePunct/>
        <w:adjustRightInd w:val="0"/>
        <w:snapToGrid w:val="0"/>
        <w:spacing w:line="592" w:lineRule="exact"/>
        <w:jc w:val="center"/>
        <w:rPr>
          <w:rFonts w:ascii="宋体" w:eastAsia="黑体" w:hAnsi="宋体"/>
          <w:snapToGrid w:val="0"/>
          <w:color w:val="000000"/>
          <w:sz w:val="32"/>
          <w:szCs w:val="32"/>
        </w:rPr>
      </w:pPr>
      <w:r w:rsidRPr="005C2D25">
        <w:rPr>
          <w:rFonts w:ascii="宋体" w:eastAsia="黑体" w:hAnsi="宋体" w:hint="eastAsia"/>
          <w:snapToGrid w:val="0"/>
          <w:color w:val="000000"/>
          <w:sz w:val="32"/>
          <w:szCs w:val="32"/>
        </w:rPr>
        <w:t>第二章</w:t>
      </w:r>
      <w:r>
        <w:rPr>
          <w:rFonts w:ascii="宋体" w:eastAsia="黑体" w:hAnsi="宋体"/>
          <w:snapToGrid w:val="0"/>
          <w:color w:val="000000"/>
          <w:sz w:val="32"/>
          <w:szCs w:val="32"/>
        </w:rPr>
        <w:t xml:space="preserve"> </w:t>
      </w:r>
      <w:r w:rsidRPr="005C2D25">
        <w:rPr>
          <w:rFonts w:ascii="宋体" w:eastAsia="黑体" w:hAnsi="宋体"/>
          <w:snapToGrid w:val="0"/>
          <w:color w:val="000000"/>
          <w:sz w:val="32"/>
          <w:szCs w:val="32"/>
        </w:rPr>
        <w:t xml:space="preserve"> </w:t>
      </w:r>
      <w:r w:rsidRPr="005C2D25">
        <w:rPr>
          <w:rFonts w:ascii="宋体" w:eastAsia="黑体" w:hAnsi="宋体" w:hint="eastAsia"/>
          <w:snapToGrid w:val="0"/>
          <w:color w:val="000000"/>
          <w:sz w:val="32"/>
          <w:szCs w:val="32"/>
        </w:rPr>
        <w:t>设施规划与建设</w:t>
      </w:r>
    </w:p>
    <w:p w:rsidR="000C1520" w:rsidRPr="007F738A"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第八条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市、县（市、区）人民政府在编制国土空间规划时，应当按照人均用地不少于</w:t>
      </w:r>
      <w:r w:rsidRPr="007F738A">
        <w:rPr>
          <w:rFonts w:ascii="宋体" w:eastAsia="仿宋_GB2312" w:hAnsi="宋体"/>
          <w:snapToGrid w:val="0"/>
          <w:color w:val="000000"/>
          <w:sz w:val="32"/>
          <w:szCs w:val="32"/>
        </w:rPr>
        <w:t>0.1</w:t>
      </w:r>
      <w:r w:rsidRPr="007F738A">
        <w:rPr>
          <w:rFonts w:ascii="宋体" w:eastAsia="仿宋_GB2312" w:hAnsi="宋体" w:hint="eastAsia"/>
          <w:snapToGrid w:val="0"/>
          <w:color w:val="000000"/>
          <w:sz w:val="32"/>
          <w:szCs w:val="32"/>
        </w:rPr>
        <w:t>平方米的标准分区分级规划养老服务设施，并根据本地经济社会发展水平和养老服务需求等情况逐步提高标准。</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第九条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新建住宅小区应当按照每百户不少于</w:t>
      </w:r>
      <w:r w:rsidRPr="007F738A">
        <w:rPr>
          <w:rFonts w:ascii="宋体" w:eastAsia="仿宋_GB2312" w:hAnsi="宋体"/>
          <w:snapToGrid w:val="0"/>
          <w:color w:val="000000"/>
          <w:sz w:val="32"/>
          <w:szCs w:val="32"/>
        </w:rPr>
        <w:t>25</w:t>
      </w:r>
      <w:r w:rsidRPr="007F738A">
        <w:rPr>
          <w:rFonts w:ascii="宋体" w:eastAsia="仿宋_GB2312" w:hAnsi="宋体" w:hint="eastAsia"/>
          <w:snapToGrid w:val="0"/>
          <w:color w:val="000000"/>
          <w:sz w:val="32"/>
          <w:szCs w:val="32"/>
        </w:rPr>
        <w:t>平方米建筑面积配建养老服务设施用房，且单处建筑面积不少于</w:t>
      </w:r>
      <w:r w:rsidRPr="007F738A">
        <w:rPr>
          <w:rFonts w:ascii="宋体" w:eastAsia="仿宋_GB2312" w:hAnsi="宋体"/>
          <w:snapToGrid w:val="0"/>
          <w:color w:val="000000"/>
          <w:sz w:val="32"/>
          <w:szCs w:val="32"/>
        </w:rPr>
        <w:t>300</w:t>
      </w:r>
      <w:r w:rsidRPr="007F738A">
        <w:rPr>
          <w:rFonts w:ascii="宋体" w:eastAsia="仿宋_GB2312" w:hAnsi="宋体" w:hint="eastAsia"/>
          <w:snapToGrid w:val="0"/>
          <w:color w:val="000000"/>
          <w:sz w:val="32"/>
          <w:szCs w:val="32"/>
        </w:rPr>
        <w:t>平方米。自然资源规划部门应当在规划条件中明确小区养老服务设施用房的配建要求。养老服务设施用房应当与住宅项目同步规划、同步建设、同步验收、同步交付民政部门。因小区规模较小、场地限制和周边环境影响等因素，无法在小区内足额配建的，由自然资源规划部门会同民政部门和住房城乡建设部门研究批准，可以实施异地配建，由所在地人民政府组织集中配建。在确保建设标准的前提下，异地配建的具体收费标准和管理要求由市人民政府制定。</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新建住宅小区配建的养老服务设施用房竣工后，住房城乡建设部门应当会同民政部门进行联合验收。</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建设单位应当在新建住宅小区竣工验收合格后</w:t>
      </w:r>
      <w:r w:rsidRPr="007F738A">
        <w:rPr>
          <w:rFonts w:ascii="宋体" w:eastAsia="仿宋_GB2312" w:hAnsi="宋体"/>
          <w:snapToGrid w:val="0"/>
          <w:color w:val="000000"/>
          <w:sz w:val="32"/>
          <w:szCs w:val="32"/>
        </w:rPr>
        <w:t>30</w:t>
      </w:r>
      <w:r w:rsidRPr="007F738A">
        <w:rPr>
          <w:rFonts w:ascii="宋体" w:eastAsia="仿宋_GB2312" w:hAnsi="宋体" w:hint="eastAsia"/>
          <w:snapToGrid w:val="0"/>
          <w:color w:val="000000"/>
          <w:sz w:val="32"/>
          <w:szCs w:val="32"/>
        </w:rPr>
        <w:t>日内将养老服务设施用房和有关建设资料全部无偿移交所在地县（市、区）民政部门。移交民政部门的养老服务设施用房实行市级监管、县（市、区）统管、乡（镇）、街道管理并安排使用。</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第十条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已建成居住小区无养老服务设施或者现有养老服务设施未达到规划要求或者建设标准的，所在地的县（市、区）人民政府应当按照每百户不低于</w:t>
      </w:r>
      <w:r w:rsidRPr="007F738A">
        <w:rPr>
          <w:rFonts w:ascii="宋体" w:eastAsia="仿宋_GB2312" w:hAnsi="宋体"/>
          <w:snapToGrid w:val="0"/>
          <w:color w:val="000000"/>
          <w:sz w:val="32"/>
          <w:szCs w:val="32"/>
        </w:rPr>
        <w:t>20</w:t>
      </w:r>
      <w:r w:rsidRPr="007F738A">
        <w:rPr>
          <w:rFonts w:ascii="宋体" w:eastAsia="仿宋_GB2312" w:hAnsi="宋体" w:hint="eastAsia"/>
          <w:snapToGrid w:val="0"/>
          <w:color w:val="000000"/>
          <w:sz w:val="32"/>
          <w:szCs w:val="32"/>
        </w:rPr>
        <w:t>平方米的标准，通过新建、改建、购置、置换、租赁等方式逐步配置。</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第十一条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市、县（市、区）人民政府应当优先推进与老年人日常生活密切相关的交通、文化等公共设施的无障碍改造。为老年人提供公共服务时，应当充分尊重老年人的习惯，完善传统服务方式。</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支持为老年人提供家庭适老化及无障碍改造、适老性产品安装、康复辅助器具配备和使用指导等服务。优先支持老年人住宅加装电梯，改善老年人居住环境。</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第十二条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政府投资建设或者产权归属政府的公共养老服务设施，可以采取委托管理、租赁经营等方式，交由社会力量依法运营管理。</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公共养老服务设施由所在地的县（市、区）人民政府及乡（镇）人民政府、街道办事处负责管理、维护。</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第十三条</w:t>
      </w:r>
      <w:r w:rsidRPr="005C2D25">
        <w:rPr>
          <w:rFonts w:ascii="宋体" w:eastAsia="黑体" w:hAnsi="宋体"/>
          <w:snapToGrid w:val="0"/>
          <w:color w:val="000000"/>
          <w:sz w:val="32"/>
          <w:szCs w:val="32"/>
        </w:rPr>
        <w:t xml:space="preserve"> </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任何单位和个人不得擅自改变养老服务设施建设用地的用途或者养老服务设施使用性质，不得侵占、损坏或者拆除养老服务设施。</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因公共利益需要，经法定程序批准改变养老服务设施建设用地用途、养老服务设施用途或者拆除养老服务设施的，应当按照不低于原有规模和标准补建或者置换。养老服务设施建设期间，应当安排过渡用房，满足老年人养老服务需求。</w:t>
      </w:r>
    </w:p>
    <w:p w:rsidR="000C1520"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5C2D25" w:rsidRDefault="000C1520" w:rsidP="005C2D25">
      <w:pPr>
        <w:topLinePunct/>
        <w:adjustRightInd w:val="0"/>
        <w:snapToGrid w:val="0"/>
        <w:spacing w:line="592" w:lineRule="exact"/>
        <w:jc w:val="center"/>
        <w:rPr>
          <w:rFonts w:ascii="宋体" w:eastAsia="黑体" w:hAnsi="宋体"/>
          <w:snapToGrid w:val="0"/>
          <w:color w:val="000000"/>
          <w:sz w:val="32"/>
          <w:szCs w:val="32"/>
        </w:rPr>
      </w:pPr>
      <w:r w:rsidRPr="005C2D25">
        <w:rPr>
          <w:rFonts w:ascii="宋体" w:eastAsia="黑体" w:hAnsi="宋体" w:hint="eastAsia"/>
          <w:snapToGrid w:val="0"/>
          <w:color w:val="000000"/>
          <w:sz w:val="32"/>
          <w:szCs w:val="32"/>
        </w:rPr>
        <w:t>第三章</w:t>
      </w:r>
      <w:r w:rsidRPr="005C2D25">
        <w:rPr>
          <w:rFonts w:ascii="宋体" w:eastAsia="黑体" w:hAnsi="宋体"/>
          <w:snapToGrid w:val="0"/>
          <w:color w:val="000000"/>
          <w:sz w:val="32"/>
          <w:szCs w:val="32"/>
        </w:rPr>
        <w:t xml:space="preserve">  </w:t>
      </w:r>
      <w:r w:rsidRPr="005C2D25">
        <w:rPr>
          <w:rFonts w:ascii="宋体" w:eastAsia="黑体" w:hAnsi="宋体" w:hint="eastAsia"/>
          <w:snapToGrid w:val="0"/>
          <w:color w:val="000000"/>
          <w:sz w:val="32"/>
          <w:szCs w:val="32"/>
        </w:rPr>
        <w:t>居家养老服务</w:t>
      </w:r>
    </w:p>
    <w:p w:rsidR="000C1520" w:rsidRPr="007F738A"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第十四条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支持养老服务机构上门为居家老年人提供生活起居、卫生护理、康复辅助、环境清洁、助餐、助浴、助行等生活照料服务。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支持养老服务机构内设诊所、卫生所（室）、医务室、护理站等医疗卫生机构，为居家老年人提供常见病、慢性病治疗护理等基本临床护理服务。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第十五条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县（市、区）人民政府应当通过扶持政策或者其他激励措施，引导、支持养老服务机构在老年人住所设立家庭照护床位，提供连续、稳定、专业的照护服务。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第十六条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鼓励养老服务机构或者其他专业机构，为失能老年人家庭照护者提供下列支持服务：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（一）家庭照护知识和技能培训；</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（二）心理健康咨询和健康管理；</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（三）其他有助于支持家庭承担养老功能的服务。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第十七条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乡（镇）人民政府、街道办事处应当建立健全巡访制度，对高龄、独居、空巢、留守、失能、计划生育特殊家庭等老年人进行探访与帮扶服务。</w:t>
      </w:r>
    </w:p>
    <w:p w:rsidR="000C1520"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5C2D25" w:rsidRDefault="000C1520" w:rsidP="005C2D25">
      <w:pPr>
        <w:topLinePunct/>
        <w:adjustRightInd w:val="0"/>
        <w:snapToGrid w:val="0"/>
        <w:spacing w:line="592" w:lineRule="exact"/>
        <w:jc w:val="center"/>
        <w:rPr>
          <w:rFonts w:ascii="宋体" w:eastAsia="黑体" w:hAnsi="宋体"/>
          <w:snapToGrid w:val="0"/>
          <w:color w:val="000000"/>
          <w:sz w:val="32"/>
          <w:szCs w:val="32"/>
        </w:rPr>
      </w:pPr>
      <w:r w:rsidRPr="005C2D25">
        <w:rPr>
          <w:rFonts w:ascii="宋体" w:eastAsia="黑体" w:hAnsi="宋体" w:hint="eastAsia"/>
          <w:snapToGrid w:val="0"/>
          <w:color w:val="000000"/>
          <w:sz w:val="32"/>
          <w:szCs w:val="32"/>
        </w:rPr>
        <w:t>第四章</w:t>
      </w:r>
      <w:r w:rsidRPr="005C2D25">
        <w:rPr>
          <w:rFonts w:ascii="宋体" w:eastAsia="黑体" w:hAnsi="宋体"/>
          <w:snapToGrid w:val="0"/>
          <w:color w:val="000000"/>
          <w:sz w:val="32"/>
          <w:szCs w:val="32"/>
        </w:rPr>
        <w:t xml:space="preserve">  </w:t>
      </w:r>
      <w:r w:rsidRPr="005C2D25">
        <w:rPr>
          <w:rFonts w:ascii="宋体" w:eastAsia="黑体" w:hAnsi="宋体" w:hint="eastAsia"/>
          <w:snapToGrid w:val="0"/>
          <w:color w:val="000000"/>
          <w:sz w:val="32"/>
          <w:szCs w:val="32"/>
        </w:rPr>
        <w:t>社区（村）养老服务</w:t>
      </w:r>
    </w:p>
    <w:p w:rsidR="000C1520" w:rsidRPr="005C2D25"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第十八条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乡（镇）人民政府、街道办事处应当建立综合养老服务中心，发挥平台作用，整合日间照料、短期托养、社区（村）助餐、医养结合、养老顾问等养老服务资源，提供综合性养老服务支持。</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有条件的乡（镇）、街道应当在社区（村）建立居家养老服务机构。鼓励社区（村）采取社会捐赠、自筹、互助等方式开办幸福院和养老大院。</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鼓励老年人开展社区（村）邻里服务、低龄健康老年人与高龄老年人结对关爱等互助性养老服务。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第十九条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支持养老服务机构依托社区（村）养老服务设施或者场所为老年人提供下列服务：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（一）社区（村）日间照护服务，为有需要的老年人提供照料护理、康复辅助、精神慰藉、文化娱乐、交通接送等服务；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（二）社区（村）短期托养服务，为失能、认知障碍、术后康复等老年人，提供阶段性的全日集中住宿和照料护理、精神慰藉、文化娱乐等服务；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（三）开辟社区（村）养老服务设施或者其他公共服务设施专区，为老年人提供康复辅助器具的演示、体验等服务；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（四）其他符合养老需求的服务。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第二十条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鼓励社区（村）开设老年幸福食堂、老年助餐点，提供集中用餐、送餐等服务，应当保证食品安全。</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支持社会餐饮企业、商业零售企业和网络订餐平台等，为老年人提供社区（村）助餐服务。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鼓励养老服务机构或者机关、企业事业单位的食堂，为老年人提供社区（村）助餐服务。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第二十一条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支持运用互联网、物联网等技术手段，为老年人提供紧急救援服务，即时接收和处理老年人的紧急呼叫，协助联系救援。</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对经济困难的高龄、独居老年人，可以通过政府购买服务等方式，为其提供紧急救援服务。</w:t>
      </w:r>
    </w:p>
    <w:p w:rsidR="000C1520"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5C2D25" w:rsidRDefault="000C1520" w:rsidP="005C2D25">
      <w:pPr>
        <w:topLinePunct/>
        <w:adjustRightInd w:val="0"/>
        <w:snapToGrid w:val="0"/>
        <w:spacing w:line="592" w:lineRule="exact"/>
        <w:jc w:val="center"/>
        <w:rPr>
          <w:rFonts w:ascii="宋体" w:eastAsia="黑体" w:hAnsi="宋体"/>
          <w:snapToGrid w:val="0"/>
          <w:color w:val="000000"/>
          <w:sz w:val="32"/>
          <w:szCs w:val="32"/>
        </w:rPr>
      </w:pPr>
      <w:r w:rsidRPr="005C2D25">
        <w:rPr>
          <w:rFonts w:ascii="宋体" w:eastAsia="黑体" w:hAnsi="宋体" w:hint="eastAsia"/>
          <w:snapToGrid w:val="0"/>
          <w:color w:val="000000"/>
          <w:sz w:val="32"/>
          <w:szCs w:val="32"/>
        </w:rPr>
        <w:t>第五章</w:t>
      </w:r>
      <w:r w:rsidRPr="005C2D25">
        <w:rPr>
          <w:rFonts w:ascii="宋体" w:eastAsia="黑体" w:hAnsi="宋体"/>
          <w:snapToGrid w:val="0"/>
          <w:color w:val="000000"/>
          <w:sz w:val="32"/>
          <w:szCs w:val="32"/>
        </w:rPr>
        <w:t xml:space="preserve">  </w:t>
      </w:r>
      <w:r w:rsidRPr="005C2D25">
        <w:rPr>
          <w:rFonts w:ascii="宋体" w:eastAsia="黑体" w:hAnsi="宋体" w:hint="eastAsia"/>
          <w:snapToGrid w:val="0"/>
          <w:color w:val="000000"/>
          <w:sz w:val="32"/>
          <w:szCs w:val="32"/>
        </w:rPr>
        <w:t>机构养老服务</w:t>
      </w:r>
    </w:p>
    <w:p w:rsidR="000C1520" w:rsidRPr="007F738A"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第二十二条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设立营利性养老服务机构，应当依法在市场监管或者行政审批部门办理登记。设立非营利性养老服务机构，符合事业单位条件的，应当依法在事业单位登记机关办理登记。</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养老服务机构应当在收住老年人后</w:t>
      </w:r>
      <w:r w:rsidRPr="007F738A">
        <w:rPr>
          <w:rFonts w:ascii="宋体" w:eastAsia="仿宋_GB2312" w:hAnsi="宋体"/>
          <w:snapToGrid w:val="0"/>
          <w:color w:val="000000"/>
          <w:sz w:val="32"/>
          <w:szCs w:val="32"/>
        </w:rPr>
        <w:t>10</w:t>
      </w:r>
      <w:r w:rsidRPr="007F738A">
        <w:rPr>
          <w:rFonts w:ascii="宋体" w:eastAsia="仿宋_GB2312" w:hAnsi="宋体" w:hint="eastAsia"/>
          <w:snapToGrid w:val="0"/>
          <w:color w:val="000000"/>
          <w:sz w:val="32"/>
          <w:szCs w:val="32"/>
        </w:rPr>
        <w:t>个工作日内向县（市、区）民政部门办理备案。</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第二十三条</w:t>
      </w:r>
      <w:r w:rsidRPr="005C2D25">
        <w:rPr>
          <w:rFonts w:ascii="宋体" w:eastAsia="黑体" w:hAnsi="宋体"/>
          <w:snapToGrid w:val="0"/>
          <w:color w:val="000000"/>
          <w:sz w:val="32"/>
          <w:szCs w:val="32"/>
        </w:rPr>
        <w:t xml:space="preserve"> </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政府投资兴办的养老服务机构和公建民营养老服务机构在满足特困老年人集中供养需求的前提下，重点为经济困难失能、计划生育特殊家庭老年人提供无偿或者低收费托养服务。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支持民办养老服务机构接收城乡特困老年人以及政府承担照料责任的其他老年人。</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第二十四条</w:t>
      </w:r>
      <w:r w:rsidRPr="005C2D25">
        <w:rPr>
          <w:rFonts w:ascii="宋体" w:eastAsia="黑体" w:hAnsi="宋体"/>
          <w:snapToGrid w:val="0"/>
          <w:color w:val="000000"/>
          <w:sz w:val="32"/>
          <w:szCs w:val="32"/>
        </w:rPr>
        <w:t xml:space="preserve"> </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养老服务机构应当建立入院评估制度，对老年人的身心状况进行评估，并根据评估结果确定照料护理等级。</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养老服务机构确定或者变更老年人照料护理等级，应当经老年人或者其代理人同意，并在服务合同中予以载明。</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第二十五条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养老服务机构应当与入院的老年人或者其代理人签订服务合同，明确各方的权利义务，并按照服务合同约定的内容为老年人提供相应的服务，保证服务质量。</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政府投资举办的养老服务机构服务收费，按照规定实行政府定价或者政府指导价；其他养老服务机构服务收费实行市场调节。</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养老服务机构应当在醒目位置公示服务项目收费标准。</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第二十六条</w:t>
      </w:r>
      <w:r w:rsidRPr="005C2D25">
        <w:rPr>
          <w:rFonts w:ascii="宋体" w:eastAsia="黑体" w:hAnsi="宋体"/>
          <w:snapToGrid w:val="0"/>
          <w:color w:val="000000"/>
          <w:sz w:val="32"/>
          <w:szCs w:val="32"/>
        </w:rPr>
        <w:t xml:space="preserve"> </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养老服务机构按照服务合同，为集中养老的老年人提供下列养老服务：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（一）满足日常生活需求的集中住宿、膳食营养、生活起居照料、洗涤与清洁卫生、室内外活动等生活照护服务；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（二）建立健康档案，宣传日常保健知识，并提供疾病预防、药物管理、医疗康复等日常健康服务；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（三）运用专业社会工作方法，提供情绪疏导、心理咨询、危机干预等精神慰藉服务；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（四）提供适合老年人的文化、教育、体育、娱乐活动等服务。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第二十七条</w:t>
      </w:r>
      <w:r w:rsidRPr="005C2D25">
        <w:rPr>
          <w:rFonts w:ascii="宋体" w:eastAsia="黑体" w:hAnsi="宋体"/>
          <w:snapToGrid w:val="0"/>
          <w:color w:val="000000"/>
          <w:sz w:val="32"/>
          <w:szCs w:val="32"/>
        </w:rPr>
        <w:t xml:space="preserve"> </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养老服务机构对依法登记、备案承诺、履约服务、质量安全、应急管理、消防安全、食品药品、传染病预防、设施设备、康复辅具、安全值守等承担主体责任，主要负责人是第一责任人。</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禁止在养老服务机构内建造威胁老年人安全的建筑物和构筑物。禁止利用养老服务机构的场地、建筑物和设施，开展与养老服务宗旨无关的活动。</w:t>
      </w:r>
    </w:p>
    <w:p w:rsidR="000C1520"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5C2D25" w:rsidRDefault="000C1520" w:rsidP="005C2D25">
      <w:pPr>
        <w:topLinePunct/>
        <w:adjustRightInd w:val="0"/>
        <w:snapToGrid w:val="0"/>
        <w:spacing w:line="592" w:lineRule="exact"/>
        <w:jc w:val="center"/>
        <w:rPr>
          <w:rFonts w:ascii="宋体" w:eastAsia="黑体" w:hAnsi="宋体"/>
          <w:snapToGrid w:val="0"/>
          <w:color w:val="000000"/>
          <w:sz w:val="32"/>
          <w:szCs w:val="32"/>
        </w:rPr>
      </w:pPr>
      <w:r w:rsidRPr="005C2D25">
        <w:rPr>
          <w:rFonts w:ascii="宋体" w:eastAsia="黑体" w:hAnsi="宋体" w:hint="eastAsia"/>
          <w:snapToGrid w:val="0"/>
          <w:color w:val="000000"/>
          <w:sz w:val="32"/>
          <w:szCs w:val="32"/>
        </w:rPr>
        <w:t>第六章</w:t>
      </w:r>
      <w:r>
        <w:rPr>
          <w:rFonts w:ascii="宋体" w:eastAsia="黑体" w:hAnsi="宋体"/>
          <w:snapToGrid w:val="0"/>
          <w:color w:val="000000"/>
          <w:sz w:val="32"/>
          <w:szCs w:val="32"/>
        </w:rPr>
        <w:t xml:space="preserve"> </w:t>
      </w:r>
      <w:r w:rsidRPr="005C2D25">
        <w:rPr>
          <w:rFonts w:ascii="宋体" w:eastAsia="黑体" w:hAnsi="宋体"/>
          <w:snapToGrid w:val="0"/>
          <w:color w:val="000000"/>
          <w:sz w:val="32"/>
          <w:szCs w:val="32"/>
        </w:rPr>
        <w:t xml:space="preserve"> </w:t>
      </w:r>
      <w:r w:rsidRPr="005C2D25">
        <w:rPr>
          <w:rFonts w:ascii="宋体" w:eastAsia="黑体" w:hAnsi="宋体" w:hint="eastAsia"/>
          <w:snapToGrid w:val="0"/>
          <w:color w:val="000000"/>
          <w:sz w:val="32"/>
          <w:szCs w:val="32"/>
        </w:rPr>
        <w:t>医养结合服务</w:t>
      </w:r>
    </w:p>
    <w:p w:rsidR="000C1520" w:rsidRPr="007F738A"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第二十八条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市、县（市、区）人民政府及其卫生健康、民政、医保等部门应当推进建立医疗卫生和养老服务结合机制。整合医疗卫生与养老服务资源，支持医养结合建设，在医疗诊治、康复护理、健康管理、技术支持、人员培训、资源共享等方面建立合作关系，完善医养服务体系，为老年人提供健康养老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第二十九条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鼓励符合条件的医疗机构开展康复和护理的医疗服务，支持养老服务机构设立医疗卫生机构，支持医疗卫生机构设立养老服务机构，支持社会力量开展医养结合服务。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第三十条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医养结合联合体应当全面加强服务能力建设，为老年人提供基本医疗和养老服务。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基层医疗卫生机构应当建立家庭医生签约服务机制，组建全科医师团队，与有意愿的老年人家庭建立医疗签约服务关系，为老年人建立健康信息档案，提供上门巡诊、保健咨询、康复护理、健康检查、健康管理等基本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有条件的二级以上综合医院（含中医医院）应当加强老年病学科建设，开展老年友好医院创建，提升老年病诊治能力，推进与养老服务机构签约服务，为老年人看病就医开通绿色通道，建立双向转诊机制。</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第三十一条</w:t>
      </w:r>
      <w:r w:rsidRPr="005C2D25">
        <w:rPr>
          <w:rFonts w:ascii="宋体" w:eastAsia="黑体" w:hAnsi="宋体"/>
          <w:snapToGrid w:val="0"/>
          <w:color w:val="000000"/>
          <w:sz w:val="32"/>
          <w:szCs w:val="32"/>
        </w:rPr>
        <w:t xml:space="preserve"> </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鼓励退休医务人员到医养结合联合体执业，支持在职医务人员到医养结合联合体多点执业。</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医养结合联合体中，专职从事医疗卫生工作的卫生专业技术人员享有与其他医疗卫生机构中的卫生专业技术人员同等的职称评定、继续教育等待遇。</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第三十二条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依托养老服务机构以及其他社会专业机构，推广老年人健康生活理念和方式，开展老年疾病防治、认知障碍干预、意外伤害预防、心理健康与关怀等健康促进活动，提供健身辅导、身体机能训练、运动干预等体养结合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鼓励发展医疗健康养老服务联合体，整合医疗、康复、养老和护理资源，为老年人提供治疗期住院、康复期护理、稳定期生活照料以及临终关怀一体化的医疗、健康和养老服务。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第三十三条</w:t>
      </w:r>
      <w:r w:rsidRPr="005C2D25">
        <w:rPr>
          <w:rFonts w:ascii="宋体" w:eastAsia="黑体" w:hAnsi="宋体"/>
          <w:snapToGrid w:val="0"/>
          <w:color w:val="000000"/>
          <w:sz w:val="32"/>
          <w:szCs w:val="32"/>
        </w:rPr>
        <w:t xml:space="preserve"> </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推动长期护理保障工作，探索建立长期护理保险制度，为长期失能老年人的基本生活照料和与基本生活密切相关的医疗护理提供资金或者服务保障。</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根据认知障碍老年人的长期照护需求，发展专门服务机构或者在养老服务机构内设置专区，制定认知障碍照护服务标准，为认知障碍老年人提供专业照护服务。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卫生健康部门应当积极支持养老服务机构根据需要内设医疗卫生机构和老年护理床位，需要申请医保定点的，医保部门按照规定纳入医保定点管理和支付范围。</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第三十四条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市、县（市、区）人民政府应当加强中医药康养示范园、中医治未病中心、中医康养小镇等康养项目建设，支持中医医疗机构发挥中医诊疗、康复、治未病方面的优势，为老年人提供健康养老服务。</w:t>
      </w:r>
    </w:p>
    <w:p w:rsidR="000C1520"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5C2D25" w:rsidRDefault="000C1520" w:rsidP="005C2D25">
      <w:pPr>
        <w:topLinePunct/>
        <w:adjustRightInd w:val="0"/>
        <w:snapToGrid w:val="0"/>
        <w:spacing w:line="592" w:lineRule="exact"/>
        <w:jc w:val="center"/>
        <w:rPr>
          <w:rFonts w:ascii="宋体" w:eastAsia="黑体" w:hAnsi="宋体"/>
          <w:snapToGrid w:val="0"/>
          <w:color w:val="000000"/>
          <w:sz w:val="32"/>
          <w:szCs w:val="32"/>
        </w:rPr>
      </w:pPr>
      <w:r w:rsidRPr="005C2D25">
        <w:rPr>
          <w:rFonts w:ascii="宋体" w:eastAsia="黑体" w:hAnsi="宋体" w:hint="eastAsia"/>
          <w:snapToGrid w:val="0"/>
          <w:color w:val="000000"/>
          <w:sz w:val="32"/>
          <w:szCs w:val="32"/>
        </w:rPr>
        <w:t>第七章</w:t>
      </w:r>
      <w:r w:rsidRPr="005C2D25">
        <w:rPr>
          <w:rFonts w:ascii="宋体" w:eastAsia="黑体" w:hAnsi="宋体"/>
          <w:snapToGrid w:val="0"/>
          <w:color w:val="000000"/>
          <w:sz w:val="32"/>
          <w:szCs w:val="32"/>
        </w:rPr>
        <w:t xml:space="preserve"> </w:t>
      </w:r>
      <w:r>
        <w:rPr>
          <w:rFonts w:ascii="宋体" w:eastAsia="黑体" w:hAnsi="宋体"/>
          <w:snapToGrid w:val="0"/>
          <w:color w:val="000000"/>
          <w:sz w:val="32"/>
          <w:szCs w:val="32"/>
        </w:rPr>
        <w:t xml:space="preserve"> </w:t>
      </w:r>
      <w:r w:rsidRPr="005C2D25">
        <w:rPr>
          <w:rFonts w:ascii="宋体" w:eastAsia="黑体" w:hAnsi="宋体" w:hint="eastAsia"/>
          <w:snapToGrid w:val="0"/>
          <w:color w:val="000000"/>
          <w:sz w:val="32"/>
          <w:szCs w:val="32"/>
        </w:rPr>
        <w:t>扶持与保障</w:t>
      </w:r>
    </w:p>
    <w:p w:rsidR="000C1520" w:rsidRPr="007F738A"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第三十五条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市、县（市、区）人民政府应当制定并公布基本养老服务清单，将养老服务纳入政府购买服务指导性目录。</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第三十六条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市、县（市、区）人民政府应当建立健全财政补贴制度，对符合条件的养老服务机构，给予相应的税收优惠、行政事业性收费减免、建设补助、运营补贴。</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符合条件的养老服务机构使用水、电、气按照居民生活类最低档价格执行，免收有线电视安装费、入网费，有线电视基本收视维护费按照不高于所在地居民用户主终端收费标准给予优惠。</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养老服务机构投保责任保险的按照规定获得相应的补贴。鼓励老年人投保意外伤害保险。</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对纳入特殊困难老年人范围的高龄、失能、残疾等老年人家庭实施居家适老化改造，按照相关规定享受补贴。</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第三十七条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市、县（市、区）人民政府应当及时足额拨付养老服务专项资金，不得截留、挪用专项资金，实行专款专用。</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市、县（市、区）人民政府应当将本级用于社会福利事业的福利彩票公益金，按照不低于百分之六十的比例用于发展养老服务，并随老年人口的增加逐步提高比例。</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鼓励金融机构通过银行贷款、融资租赁、信托计划等方式，加强对养老服务机构的融资支持。</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第三十八条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市、县（市、区）人民政府应当建立智慧养老服务平台，整合养老服务信息资源，建立健全养老服务信息共享机制，推进养老服务与管理的智慧化应用，为老年人提供家庭养老床位、生活呼叫、应急救援、远程安全监测、智能技术设备应用培训等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第三十九条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鼓励和支持高等院校、职业技术学校和职业培训机构，开设养老服务相关专业或者培训项目，扩大养老服务人才培养规模。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依托职业院校和养老服务机构加强养老护理人员专业培训，对符合条件参加养老照护职业培训和职业技能鉴定的从业人员，按相关规定给予补贴。</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第四十条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市、县（市、区）人民政府应当统筹推进老年教育，建立和完善市、县（市、区）、乡（镇、街道）、社区（村）老年教育网络，实行老年教育资源、课程、师资共享，为老年人学习、社交生活搭建平台。</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市、县（市、区）人民政府及相关部门应当加强健康宣传教育，推动老年健身、老年保健、老年疾病防治与康复、心理健康等方面教育活动的开展，预防疾病的发生和发展，提升老年人健康水平。</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引导和支持社会力量提供老年教育、旅居养老、老年文化、老年休闲娱乐等方面的服务。</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鼓励老年人在自愿和量力的情况下从事传播文化和科技知识、参与科技开发和应用、兴办社会公益事业等社会活动。</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第四十一条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发挥市场主体作用，扩大养老服务和产品供给，重点推动养老照护服务、康复辅助器具、智慧养老、老年宜居、养老金融等领域的养老产业发展，由发展改革部门编制产业发展规划。</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鼓励养老服务企业连锁化经营、集团化发展，实施品牌战略，培育各具特色、管理规范、服务标准的龙头企业，加快形成产业链长、覆盖领域广、经济社会效益显著的养老服务产业集群。</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支持机关、企事业单位和社会组织将所属的度假村、培训中心、招待所、疗养院等培训疗养机构转型为养老服务机构。鼓励社会力量建设、运营和管理养老服务设施。</w:t>
      </w:r>
    </w:p>
    <w:p w:rsidR="000C1520"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5C2D25" w:rsidRDefault="000C1520" w:rsidP="005C2D25">
      <w:pPr>
        <w:topLinePunct/>
        <w:adjustRightInd w:val="0"/>
        <w:snapToGrid w:val="0"/>
        <w:spacing w:line="592" w:lineRule="exact"/>
        <w:jc w:val="center"/>
        <w:rPr>
          <w:rFonts w:ascii="宋体" w:eastAsia="黑体" w:hAnsi="宋体"/>
          <w:snapToGrid w:val="0"/>
          <w:color w:val="000000"/>
          <w:sz w:val="32"/>
          <w:szCs w:val="32"/>
        </w:rPr>
      </w:pPr>
      <w:r w:rsidRPr="005C2D25">
        <w:rPr>
          <w:rFonts w:ascii="宋体" w:eastAsia="黑体" w:hAnsi="宋体" w:hint="eastAsia"/>
          <w:snapToGrid w:val="0"/>
          <w:color w:val="000000"/>
          <w:sz w:val="32"/>
          <w:szCs w:val="32"/>
        </w:rPr>
        <w:t>第八章</w:t>
      </w:r>
      <w:r w:rsidRPr="005C2D25">
        <w:rPr>
          <w:rFonts w:ascii="宋体" w:eastAsia="黑体" w:hAnsi="宋体"/>
          <w:snapToGrid w:val="0"/>
          <w:color w:val="000000"/>
          <w:sz w:val="32"/>
          <w:szCs w:val="32"/>
        </w:rPr>
        <w:t xml:space="preserve"> </w:t>
      </w:r>
      <w:r>
        <w:rPr>
          <w:rFonts w:ascii="宋体" w:eastAsia="黑体" w:hAnsi="宋体"/>
          <w:snapToGrid w:val="0"/>
          <w:color w:val="000000"/>
          <w:sz w:val="32"/>
          <w:szCs w:val="32"/>
        </w:rPr>
        <w:t xml:space="preserve"> </w:t>
      </w:r>
      <w:r w:rsidRPr="005C2D25">
        <w:rPr>
          <w:rFonts w:ascii="宋体" w:eastAsia="黑体" w:hAnsi="宋体" w:hint="eastAsia"/>
          <w:snapToGrid w:val="0"/>
          <w:color w:val="000000"/>
          <w:sz w:val="32"/>
          <w:szCs w:val="32"/>
        </w:rPr>
        <w:t>监督管理</w:t>
      </w:r>
    </w:p>
    <w:p w:rsidR="000C1520" w:rsidRPr="007F738A"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第四十二条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市、县（市、区）人民政府应当完善养老服务综合监督管理机制，统筹协调相关职能部门和乡（镇）人民政府、街道办事处，加强对养老服务机构的综合监督管理。</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第四十三条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政府投资举办或者接受政府补贴、补助资金的养老服务机构，应当自觉接受财政、审计、民政等部门的监督检查。</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第四十四条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民政、人力资源社会保障部门应当会同卫生健康、医保等部门，加强养老服务从业人员管理。养老服务从业人员不得有下列行为：</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（一）歧视、侮辱、虐待、殴打老年人；</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（二）偷盗、骗取、强行索要或者故意损毁老年人的财物；</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（三）泄露在服务活动中知悉的老年人及相关人员的个人信息和隐私；</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（四）其他违反法律、法规的行为。</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第四十五条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支持养老服务机构及其从业人员建立养老服务行业组织，加强行业自律和诚信建设，促进行业规范有序发展，依法维护养老服务从业人员的合法权益。</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第四十六条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民政、卫生健康等部门应当建立养老服务举报投诉机制，公布举报电话、信箱、电子邮箱等，受理有关养老服务的投诉和举报。</w:t>
      </w:r>
    </w:p>
    <w:p w:rsidR="000C1520"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5C2D25" w:rsidRDefault="000C1520" w:rsidP="005C2D25">
      <w:pPr>
        <w:topLinePunct/>
        <w:adjustRightInd w:val="0"/>
        <w:snapToGrid w:val="0"/>
        <w:spacing w:line="592" w:lineRule="exact"/>
        <w:jc w:val="center"/>
        <w:rPr>
          <w:rFonts w:ascii="宋体" w:eastAsia="黑体" w:hAnsi="宋体"/>
          <w:snapToGrid w:val="0"/>
          <w:color w:val="000000"/>
          <w:sz w:val="32"/>
          <w:szCs w:val="32"/>
        </w:rPr>
      </w:pPr>
      <w:r w:rsidRPr="005C2D25">
        <w:rPr>
          <w:rFonts w:ascii="宋体" w:eastAsia="黑体" w:hAnsi="宋体" w:hint="eastAsia"/>
          <w:snapToGrid w:val="0"/>
          <w:color w:val="000000"/>
          <w:sz w:val="32"/>
          <w:szCs w:val="32"/>
        </w:rPr>
        <w:t>第九章</w:t>
      </w:r>
      <w:r>
        <w:rPr>
          <w:rFonts w:ascii="宋体" w:eastAsia="黑体" w:hAnsi="宋体"/>
          <w:snapToGrid w:val="0"/>
          <w:color w:val="000000"/>
          <w:sz w:val="32"/>
          <w:szCs w:val="32"/>
        </w:rPr>
        <w:t xml:space="preserve"> </w:t>
      </w:r>
      <w:r w:rsidRPr="005C2D25">
        <w:rPr>
          <w:rFonts w:ascii="宋体" w:eastAsia="黑体" w:hAnsi="宋体"/>
          <w:snapToGrid w:val="0"/>
          <w:color w:val="000000"/>
          <w:sz w:val="32"/>
          <w:szCs w:val="32"/>
        </w:rPr>
        <w:t xml:space="preserve"> </w:t>
      </w:r>
      <w:r w:rsidRPr="005C2D25">
        <w:rPr>
          <w:rFonts w:ascii="宋体" w:eastAsia="黑体" w:hAnsi="宋体" w:hint="eastAsia"/>
          <w:snapToGrid w:val="0"/>
          <w:color w:val="000000"/>
          <w:sz w:val="32"/>
          <w:szCs w:val="32"/>
        </w:rPr>
        <w:t>法律责任</w:t>
      </w:r>
    </w:p>
    <w:p w:rsidR="000C1520" w:rsidRPr="007F738A"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第四十七条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国家机关工作人员在养老服务工作中，滥用职权、玩忽职守、徇私舞弊的，对直接负责的主管人员和其他直接责任人员依法给予处分；构成犯罪的，依法追究刑事责任。</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第四十八条</w:t>
      </w:r>
      <w:r>
        <w:rPr>
          <w:rFonts w:ascii="宋体" w:eastAsia="仿宋_GB2312" w:hAnsi="宋体"/>
          <w:snapToGrid w:val="0"/>
          <w:color w:val="000000"/>
          <w:sz w:val="32"/>
          <w:szCs w:val="32"/>
        </w:rPr>
        <w:t xml:space="preserve"> </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违反本条例第九条第三款规定，由民政部门责令限期改正；逾期不改正的，处配建养老服务设施用房建设工程造价</w:t>
      </w:r>
      <w:r w:rsidRPr="007F738A">
        <w:rPr>
          <w:rFonts w:ascii="宋体" w:eastAsia="仿宋_GB2312" w:hAnsi="宋体"/>
          <w:snapToGrid w:val="0"/>
          <w:color w:val="000000"/>
          <w:sz w:val="32"/>
          <w:szCs w:val="32"/>
        </w:rPr>
        <w:t>2</w:t>
      </w:r>
      <w:r w:rsidRPr="007F738A">
        <w:rPr>
          <w:rFonts w:ascii="宋体" w:eastAsia="仿宋_GB2312" w:hAnsi="宋体" w:hint="eastAsia"/>
          <w:snapToGrid w:val="0"/>
          <w:color w:val="000000"/>
          <w:sz w:val="32"/>
          <w:szCs w:val="32"/>
        </w:rPr>
        <w:t>倍的罚款。</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第四十九条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违反本条例第三十六条第一款、第四款规定，养老服务机构或者其他组织、个人采取虚报、隐瞒、伪造等手段，骗取补贴、补助的，由民政部门依法追回，可以处骗取补贴、补助金额</w:t>
      </w:r>
      <w:r w:rsidRPr="007F738A">
        <w:rPr>
          <w:rFonts w:ascii="宋体" w:eastAsia="仿宋_GB2312" w:hAnsi="宋体"/>
          <w:snapToGrid w:val="0"/>
          <w:color w:val="000000"/>
          <w:sz w:val="32"/>
          <w:szCs w:val="32"/>
        </w:rPr>
        <w:t>1</w:t>
      </w:r>
      <w:r w:rsidRPr="007F738A">
        <w:rPr>
          <w:rFonts w:ascii="宋体" w:eastAsia="仿宋_GB2312" w:hAnsi="宋体" w:hint="eastAsia"/>
          <w:snapToGrid w:val="0"/>
          <w:color w:val="000000"/>
          <w:sz w:val="32"/>
          <w:szCs w:val="32"/>
        </w:rPr>
        <w:t>倍以上</w:t>
      </w:r>
      <w:r w:rsidRPr="007F738A">
        <w:rPr>
          <w:rFonts w:ascii="宋体" w:eastAsia="仿宋_GB2312" w:hAnsi="宋体"/>
          <w:snapToGrid w:val="0"/>
          <w:color w:val="000000"/>
          <w:sz w:val="32"/>
          <w:szCs w:val="32"/>
        </w:rPr>
        <w:t>3</w:t>
      </w:r>
      <w:r w:rsidRPr="007F738A">
        <w:rPr>
          <w:rFonts w:ascii="宋体" w:eastAsia="仿宋_GB2312" w:hAnsi="宋体" w:hint="eastAsia"/>
          <w:snapToGrid w:val="0"/>
          <w:color w:val="000000"/>
          <w:sz w:val="32"/>
          <w:szCs w:val="32"/>
        </w:rPr>
        <w:t>倍以下罚款。</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第五十条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违反本条例规定，未经法定程序批准擅自改变养老服务设施使用性质的，由民政部门责令限期改正，逾期不改正的，责令退赔已经发放的补助、补贴，处</w:t>
      </w:r>
      <w:r w:rsidRPr="007F738A">
        <w:rPr>
          <w:rFonts w:ascii="宋体" w:eastAsia="仿宋_GB2312" w:hAnsi="宋体"/>
          <w:snapToGrid w:val="0"/>
          <w:color w:val="000000"/>
          <w:sz w:val="32"/>
          <w:szCs w:val="32"/>
        </w:rPr>
        <w:t>5</w:t>
      </w:r>
      <w:r w:rsidRPr="007F738A">
        <w:rPr>
          <w:rFonts w:ascii="宋体" w:eastAsia="仿宋_GB2312" w:hAnsi="宋体" w:hint="eastAsia"/>
          <w:snapToGrid w:val="0"/>
          <w:color w:val="000000"/>
          <w:sz w:val="32"/>
          <w:szCs w:val="32"/>
        </w:rPr>
        <w:t>万元以上</w:t>
      </w:r>
      <w:r w:rsidRPr="007F738A">
        <w:rPr>
          <w:rFonts w:ascii="宋体" w:eastAsia="仿宋_GB2312" w:hAnsi="宋体"/>
          <w:snapToGrid w:val="0"/>
          <w:color w:val="000000"/>
          <w:sz w:val="32"/>
          <w:szCs w:val="32"/>
        </w:rPr>
        <w:t>10</w:t>
      </w:r>
      <w:r w:rsidRPr="007F738A">
        <w:rPr>
          <w:rFonts w:ascii="宋体" w:eastAsia="仿宋_GB2312" w:hAnsi="宋体" w:hint="eastAsia"/>
          <w:snapToGrid w:val="0"/>
          <w:color w:val="000000"/>
          <w:sz w:val="32"/>
          <w:szCs w:val="32"/>
        </w:rPr>
        <w:t>万元以下罚款。</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7F738A">
        <w:rPr>
          <w:rFonts w:ascii="宋体" w:eastAsia="仿宋_GB2312" w:hAnsi="宋体" w:hint="eastAsia"/>
          <w:snapToGrid w:val="0"/>
          <w:color w:val="000000"/>
          <w:sz w:val="32"/>
          <w:szCs w:val="32"/>
        </w:rPr>
        <w:t>违反本条例规定，损坏、擅自拆除养老服务设施的，由民政部门责令限期改正；逾期不改正或者情形严重的，责令退赔已经发放的补助、补贴，处损坏、拆除养老服务设施工程造价</w:t>
      </w:r>
      <w:r w:rsidRPr="007F738A">
        <w:rPr>
          <w:rFonts w:ascii="宋体" w:eastAsia="仿宋_GB2312" w:hAnsi="宋体"/>
          <w:snapToGrid w:val="0"/>
          <w:color w:val="000000"/>
          <w:sz w:val="32"/>
          <w:szCs w:val="32"/>
        </w:rPr>
        <w:t>2</w:t>
      </w:r>
      <w:r w:rsidRPr="007F738A">
        <w:rPr>
          <w:rFonts w:ascii="宋体" w:eastAsia="仿宋_GB2312" w:hAnsi="宋体" w:hint="eastAsia"/>
          <w:snapToGrid w:val="0"/>
          <w:color w:val="000000"/>
          <w:sz w:val="32"/>
          <w:szCs w:val="32"/>
        </w:rPr>
        <w:t>倍的罚款。</w:t>
      </w:r>
    </w:p>
    <w:p w:rsidR="000C1520" w:rsidRPr="007F738A"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第五十一条</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违反本条例规定的行为，法律、法规已有处罚规定的，从其规定。</w:t>
      </w:r>
    </w:p>
    <w:p w:rsidR="000C1520"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Pr="005C2D25" w:rsidRDefault="000C1520" w:rsidP="005C2D25">
      <w:pPr>
        <w:topLinePunct/>
        <w:adjustRightInd w:val="0"/>
        <w:snapToGrid w:val="0"/>
        <w:spacing w:line="592" w:lineRule="exact"/>
        <w:jc w:val="center"/>
        <w:rPr>
          <w:rFonts w:ascii="宋体" w:eastAsia="黑体" w:hAnsi="宋体"/>
          <w:snapToGrid w:val="0"/>
          <w:color w:val="000000"/>
          <w:sz w:val="32"/>
          <w:szCs w:val="32"/>
        </w:rPr>
      </w:pPr>
      <w:r w:rsidRPr="005C2D25">
        <w:rPr>
          <w:rFonts w:ascii="宋体" w:eastAsia="黑体" w:hAnsi="宋体" w:hint="eastAsia"/>
          <w:snapToGrid w:val="0"/>
          <w:color w:val="000000"/>
          <w:sz w:val="32"/>
          <w:szCs w:val="32"/>
        </w:rPr>
        <w:t>第十章</w:t>
      </w:r>
      <w:r w:rsidRPr="005C2D25">
        <w:rPr>
          <w:rFonts w:ascii="宋体" w:eastAsia="黑体" w:hAnsi="宋体"/>
          <w:snapToGrid w:val="0"/>
          <w:color w:val="000000"/>
          <w:sz w:val="32"/>
          <w:szCs w:val="32"/>
        </w:rPr>
        <w:t xml:space="preserve"> </w:t>
      </w:r>
      <w:r>
        <w:rPr>
          <w:rFonts w:ascii="宋体" w:eastAsia="黑体" w:hAnsi="宋体"/>
          <w:snapToGrid w:val="0"/>
          <w:color w:val="000000"/>
          <w:sz w:val="32"/>
          <w:szCs w:val="32"/>
        </w:rPr>
        <w:t xml:space="preserve"> </w:t>
      </w:r>
      <w:r w:rsidRPr="005C2D25">
        <w:rPr>
          <w:rFonts w:ascii="宋体" w:eastAsia="黑体" w:hAnsi="宋体" w:hint="eastAsia"/>
          <w:snapToGrid w:val="0"/>
          <w:color w:val="000000"/>
          <w:sz w:val="32"/>
          <w:szCs w:val="32"/>
        </w:rPr>
        <w:t>附</w:t>
      </w:r>
      <w:r>
        <w:rPr>
          <w:rFonts w:ascii="宋体" w:eastAsia="黑体" w:hAnsi="宋体"/>
          <w:snapToGrid w:val="0"/>
          <w:color w:val="000000"/>
          <w:sz w:val="32"/>
          <w:szCs w:val="32"/>
        </w:rPr>
        <w:t xml:space="preserve">  </w:t>
      </w:r>
      <w:r w:rsidRPr="005C2D25">
        <w:rPr>
          <w:rFonts w:ascii="宋体" w:eastAsia="黑体" w:hAnsi="宋体" w:hint="eastAsia"/>
          <w:snapToGrid w:val="0"/>
          <w:color w:val="000000"/>
          <w:sz w:val="32"/>
          <w:szCs w:val="32"/>
        </w:rPr>
        <w:t>则</w:t>
      </w:r>
    </w:p>
    <w:p w:rsidR="000C1520" w:rsidRPr="007F738A" w:rsidRDefault="000C1520" w:rsidP="005C2D25">
      <w:pPr>
        <w:topLinePunct/>
        <w:adjustRightInd w:val="0"/>
        <w:snapToGrid w:val="0"/>
        <w:spacing w:line="592" w:lineRule="exact"/>
        <w:rPr>
          <w:rFonts w:ascii="宋体" w:eastAsia="仿宋_GB2312" w:hAnsi="宋体"/>
          <w:snapToGrid w:val="0"/>
          <w:color w:val="000000"/>
          <w:sz w:val="32"/>
          <w:szCs w:val="32"/>
        </w:rPr>
      </w:pPr>
    </w:p>
    <w:p w:rsidR="000C1520" w:rsidRDefault="000C1520" w:rsidP="007F738A">
      <w:pPr>
        <w:topLinePunct/>
        <w:adjustRightInd w:val="0"/>
        <w:snapToGrid w:val="0"/>
        <w:spacing w:line="592" w:lineRule="exact"/>
        <w:ind w:firstLineChars="200" w:firstLine="640"/>
        <w:rPr>
          <w:rFonts w:ascii="宋体" w:eastAsia="仿宋_GB2312" w:hAnsi="宋体"/>
          <w:snapToGrid w:val="0"/>
          <w:color w:val="000000"/>
          <w:sz w:val="32"/>
          <w:szCs w:val="32"/>
        </w:rPr>
      </w:pPr>
      <w:r w:rsidRPr="005C2D25">
        <w:rPr>
          <w:rFonts w:ascii="宋体" w:eastAsia="黑体" w:hAnsi="宋体" w:hint="eastAsia"/>
          <w:snapToGrid w:val="0"/>
          <w:color w:val="000000"/>
          <w:sz w:val="32"/>
          <w:szCs w:val="32"/>
        </w:rPr>
        <w:t>第五十二条</w:t>
      </w:r>
      <w:r w:rsidRPr="005C2D25">
        <w:rPr>
          <w:rFonts w:ascii="宋体" w:eastAsia="黑体" w:hAnsi="宋体"/>
          <w:snapToGrid w:val="0"/>
          <w:color w:val="000000"/>
          <w:sz w:val="32"/>
          <w:szCs w:val="32"/>
        </w:rPr>
        <w:t xml:space="preserve"> </w:t>
      </w:r>
      <w:r w:rsidRPr="007F738A">
        <w:rPr>
          <w:rFonts w:ascii="宋体" w:eastAsia="仿宋_GB2312" w:hAnsi="宋体"/>
          <w:snapToGrid w:val="0"/>
          <w:color w:val="000000"/>
          <w:sz w:val="32"/>
          <w:szCs w:val="32"/>
        </w:rPr>
        <w:t xml:space="preserve"> </w:t>
      </w:r>
      <w:r w:rsidRPr="007F738A">
        <w:rPr>
          <w:rFonts w:ascii="宋体" w:eastAsia="仿宋_GB2312" w:hAnsi="宋体" w:hint="eastAsia"/>
          <w:snapToGrid w:val="0"/>
          <w:color w:val="000000"/>
          <w:sz w:val="32"/>
          <w:szCs w:val="32"/>
        </w:rPr>
        <w:t>本条例自</w:t>
      </w:r>
      <w:r w:rsidRPr="007F738A">
        <w:rPr>
          <w:rFonts w:ascii="宋体" w:eastAsia="仿宋_GB2312" w:hAnsi="宋体"/>
          <w:snapToGrid w:val="0"/>
          <w:color w:val="000000"/>
          <w:sz w:val="32"/>
          <w:szCs w:val="32"/>
        </w:rPr>
        <w:t>2022</w:t>
      </w:r>
      <w:r w:rsidRPr="007F738A">
        <w:rPr>
          <w:rFonts w:ascii="宋体" w:eastAsia="仿宋_GB2312" w:hAnsi="宋体" w:hint="eastAsia"/>
          <w:snapToGrid w:val="0"/>
          <w:color w:val="000000"/>
          <w:sz w:val="32"/>
          <w:szCs w:val="32"/>
        </w:rPr>
        <w:t>年</w:t>
      </w:r>
      <w:r w:rsidRPr="007F738A">
        <w:rPr>
          <w:rFonts w:ascii="宋体" w:eastAsia="仿宋_GB2312" w:hAnsi="宋体"/>
          <w:snapToGrid w:val="0"/>
          <w:color w:val="000000"/>
          <w:sz w:val="32"/>
          <w:szCs w:val="32"/>
        </w:rPr>
        <w:t>1</w:t>
      </w:r>
      <w:r w:rsidRPr="007F738A">
        <w:rPr>
          <w:rFonts w:ascii="宋体" w:eastAsia="仿宋_GB2312" w:hAnsi="宋体" w:hint="eastAsia"/>
          <w:snapToGrid w:val="0"/>
          <w:color w:val="000000"/>
          <w:sz w:val="32"/>
          <w:szCs w:val="32"/>
        </w:rPr>
        <w:t>月</w:t>
      </w:r>
      <w:r w:rsidRPr="007F738A">
        <w:rPr>
          <w:rFonts w:ascii="宋体" w:eastAsia="仿宋_GB2312" w:hAnsi="宋体"/>
          <w:snapToGrid w:val="0"/>
          <w:color w:val="000000"/>
          <w:sz w:val="32"/>
          <w:szCs w:val="32"/>
        </w:rPr>
        <w:t>1</w:t>
      </w:r>
      <w:r w:rsidRPr="007F738A">
        <w:rPr>
          <w:rFonts w:ascii="宋体" w:eastAsia="仿宋_GB2312" w:hAnsi="宋体" w:hint="eastAsia"/>
          <w:snapToGrid w:val="0"/>
          <w:color w:val="000000"/>
          <w:sz w:val="32"/>
          <w:szCs w:val="32"/>
        </w:rPr>
        <w:t>日起施行。</w:t>
      </w:r>
    </w:p>
    <w:sectPr w:rsidR="000C1520" w:rsidSect="000C1520">
      <w:footerReference w:type="even" r:id="rId6"/>
      <w:footerReference w:type="default" r:id="rId7"/>
      <w:pgSz w:w="11906" w:h="16838"/>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520" w:rsidRDefault="000C1520">
      <w:r>
        <w:separator/>
      </w:r>
    </w:p>
  </w:endnote>
  <w:endnote w:type="continuationSeparator" w:id="0">
    <w:p w:rsidR="000C1520" w:rsidRDefault="000C1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roman"/>
    <w:notTrueType/>
    <w:pitch w:val="default"/>
    <w:sig w:usb0="00000003" w:usb1="00000000" w:usb2="00000000" w:usb3="00000000" w:csb0="00000001"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520" w:rsidRDefault="000C1520">
    <w:pPr>
      <w:pStyle w:val="Footer"/>
      <w:rPr>
        <w:rFonts w:ascii="宋体"/>
        <w:sz w:val="28"/>
        <w:szCs w:val="28"/>
      </w:rPr>
    </w:pPr>
    <w:r>
      <w:rPr>
        <w:rFonts w:ascii="宋体" w:hAnsi="宋体"/>
        <w:color w:val="FFFFFF"/>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F978A5">
      <w:rPr>
        <w:rFonts w:ascii="宋体" w:hAnsi="宋体"/>
        <w:noProof/>
        <w:sz w:val="28"/>
        <w:szCs w:val="28"/>
        <w:lang w:val="zh-CN" w:eastAsia="zh-CN"/>
      </w:rPr>
      <w:t>2</w:t>
    </w:r>
    <w:r>
      <w:rPr>
        <w:rFonts w:ascii="宋体" w:hAnsi="宋体"/>
        <w:sz w:val="28"/>
        <w:szCs w:val="28"/>
      </w:rPr>
      <w:fldChar w:fldCharType="end"/>
    </w:r>
    <w:r>
      <w:rPr>
        <w:rFonts w:ascii="宋体" w:hAnsi="宋体"/>
        <w:sz w:val="28"/>
        <w:szCs w:val="28"/>
      </w:rPr>
      <w:t xml:space="preserve"> —</w:t>
    </w:r>
    <w:r>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520" w:rsidRDefault="000C1520">
    <w:pPr>
      <w:pStyle w:val="Footer"/>
      <w:jc w:val="right"/>
      <w:rPr>
        <w:rFonts w:ascii="宋体"/>
      </w:rPr>
    </w:pPr>
    <w:r>
      <w:rPr>
        <w:rFonts w:ascii="宋体" w:hAnsi="宋体"/>
        <w:color w:val="FFFFFF"/>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F978A5">
      <w:rPr>
        <w:rFonts w:ascii="宋体" w:hAnsi="宋体"/>
        <w:noProof/>
        <w:sz w:val="28"/>
        <w:szCs w:val="28"/>
        <w:lang w:val="zh-CN" w:eastAsia="zh-CN"/>
      </w:rPr>
      <w:t>1</w:t>
    </w:r>
    <w:r>
      <w:rPr>
        <w:rFonts w:ascii="宋体" w:hAnsi="宋体"/>
        <w:sz w:val="28"/>
        <w:szCs w:val="28"/>
      </w:rPr>
      <w:fldChar w:fldCharType="end"/>
    </w:r>
    <w:r>
      <w:rPr>
        <w:rFonts w:ascii="宋体" w:hAnsi="宋体"/>
        <w:sz w:val="28"/>
        <w:szCs w:val="28"/>
      </w:rPr>
      <w:t xml:space="preserve"> —</w:t>
    </w:r>
    <w:r>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520" w:rsidRDefault="000C1520">
      <w:r>
        <w:separator/>
      </w:r>
    </w:p>
  </w:footnote>
  <w:footnote w:type="continuationSeparator" w:id="0">
    <w:p w:rsidR="000C1520" w:rsidRDefault="000C15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14C"/>
    <w:rsid w:val="000023FC"/>
    <w:rsid w:val="000051EA"/>
    <w:rsid w:val="000057CF"/>
    <w:rsid w:val="00005BF7"/>
    <w:rsid w:val="00005DB4"/>
    <w:rsid w:val="00006631"/>
    <w:rsid w:val="000075A4"/>
    <w:rsid w:val="00007A8F"/>
    <w:rsid w:val="00007ACA"/>
    <w:rsid w:val="00007CB4"/>
    <w:rsid w:val="00007E33"/>
    <w:rsid w:val="00010128"/>
    <w:rsid w:val="000103C6"/>
    <w:rsid w:val="00010FED"/>
    <w:rsid w:val="00011921"/>
    <w:rsid w:val="00011E20"/>
    <w:rsid w:val="00012760"/>
    <w:rsid w:val="0001292E"/>
    <w:rsid w:val="00012F5D"/>
    <w:rsid w:val="000143DA"/>
    <w:rsid w:val="00014FFA"/>
    <w:rsid w:val="00015779"/>
    <w:rsid w:val="000163AD"/>
    <w:rsid w:val="0001685A"/>
    <w:rsid w:val="00016A91"/>
    <w:rsid w:val="00016C25"/>
    <w:rsid w:val="00016F76"/>
    <w:rsid w:val="000173F1"/>
    <w:rsid w:val="000179C6"/>
    <w:rsid w:val="00017A47"/>
    <w:rsid w:val="00017F10"/>
    <w:rsid w:val="00017FBD"/>
    <w:rsid w:val="00021521"/>
    <w:rsid w:val="000216E8"/>
    <w:rsid w:val="000226C3"/>
    <w:rsid w:val="00023C1A"/>
    <w:rsid w:val="00023D0A"/>
    <w:rsid w:val="000240FA"/>
    <w:rsid w:val="00025644"/>
    <w:rsid w:val="00025AFA"/>
    <w:rsid w:val="00025ECD"/>
    <w:rsid w:val="00026448"/>
    <w:rsid w:val="00026FEC"/>
    <w:rsid w:val="00027255"/>
    <w:rsid w:val="00027FDD"/>
    <w:rsid w:val="00030B5C"/>
    <w:rsid w:val="000316F0"/>
    <w:rsid w:val="00031AA4"/>
    <w:rsid w:val="00032B43"/>
    <w:rsid w:val="00032C25"/>
    <w:rsid w:val="0003345E"/>
    <w:rsid w:val="00034EE4"/>
    <w:rsid w:val="00035714"/>
    <w:rsid w:val="0003600E"/>
    <w:rsid w:val="000378DD"/>
    <w:rsid w:val="00041044"/>
    <w:rsid w:val="00041426"/>
    <w:rsid w:val="0004156A"/>
    <w:rsid w:val="00043031"/>
    <w:rsid w:val="00043572"/>
    <w:rsid w:val="000439B3"/>
    <w:rsid w:val="00044749"/>
    <w:rsid w:val="00045737"/>
    <w:rsid w:val="00046D77"/>
    <w:rsid w:val="00046FD5"/>
    <w:rsid w:val="00047541"/>
    <w:rsid w:val="00050896"/>
    <w:rsid w:val="00050ADC"/>
    <w:rsid w:val="00050E9F"/>
    <w:rsid w:val="00050F5A"/>
    <w:rsid w:val="00050FB2"/>
    <w:rsid w:val="000527E0"/>
    <w:rsid w:val="00052EB1"/>
    <w:rsid w:val="00053331"/>
    <w:rsid w:val="00053B36"/>
    <w:rsid w:val="00053FAA"/>
    <w:rsid w:val="000547A2"/>
    <w:rsid w:val="00054937"/>
    <w:rsid w:val="00054F37"/>
    <w:rsid w:val="00056F02"/>
    <w:rsid w:val="000575E8"/>
    <w:rsid w:val="000603DC"/>
    <w:rsid w:val="00060CBA"/>
    <w:rsid w:val="00061611"/>
    <w:rsid w:val="00061913"/>
    <w:rsid w:val="000625BE"/>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1F05"/>
    <w:rsid w:val="000736D4"/>
    <w:rsid w:val="00073F6D"/>
    <w:rsid w:val="0007425F"/>
    <w:rsid w:val="00074BD1"/>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87C50"/>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6AB"/>
    <w:rsid w:val="000A27C5"/>
    <w:rsid w:val="000A3115"/>
    <w:rsid w:val="000A32E6"/>
    <w:rsid w:val="000A39D3"/>
    <w:rsid w:val="000A3BAC"/>
    <w:rsid w:val="000A4369"/>
    <w:rsid w:val="000A6145"/>
    <w:rsid w:val="000A65A6"/>
    <w:rsid w:val="000A6F7E"/>
    <w:rsid w:val="000A7130"/>
    <w:rsid w:val="000A7BFC"/>
    <w:rsid w:val="000B038D"/>
    <w:rsid w:val="000B0F45"/>
    <w:rsid w:val="000B1083"/>
    <w:rsid w:val="000B11F3"/>
    <w:rsid w:val="000B170D"/>
    <w:rsid w:val="000B1B55"/>
    <w:rsid w:val="000B1BF0"/>
    <w:rsid w:val="000B1DA7"/>
    <w:rsid w:val="000B217C"/>
    <w:rsid w:val="000B2197"/>
    <w:rsid w:val="000B39BE"/>
    <w:rsid w:val="000B3DAC"/>
    <w:rsid w:val="000B3F1A"/>
    <w:rsid w:val="000B432F"/>
    <w:rsid w:val="000B470F"/>
    <w:rsid w:val="000B4A56"/>
    <w:rsid w:val="000B4C57"/>
    <w:rsid w:val="000B54C8"/>
    <w:rsid w:val="000B5BAC"/>
    <w:rsid w:val="000B62E4"/>
    <w:rsid w:val="000B6434"/>
    <w:rsid w:val="000B7CBF"/>
    <w:rsid w:val="000B7F2C"/>
    <w:rsid w:val="000C00E7"/>
    <w:rsid w:val="000C049A"/>
    <w:rsid w:val="000C0FF6"/>
    <w:rsid w:val="000C1520"/>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D78AC"/>
    <w:rsid w:val="000E0097"/>
    <w:rsid w:val="000E16E8"/>
    <w:rsid w:val="000E1DA5"/>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2AC"/>
    <w:rsid w:val="000F37DA"/>
    <w:rsid w:val="000F3E57"/>
    <w:rsid w:val="000F3E83"/>
    <w:rsid w:val="000F4EBC"/>
    <w:rsid w:val="000F52C3"/>
    <w:rsid w:val="000F53DB"/>
    <w:rsid w:val="000F5611"/>
    <w:rsid w:val="000F58B1"/>
    <w:rsid w:val="000F6234"/>
    <w:rsid w:val="000F6800"/>
    <w:rsid w:val="000F7FF3"/>
    <w:rsid w:val="00101A8E"/>
    <w:rsid w:val="0010211C"/>
    <w:rsid w:val="0010315D"/>
    <w:rsid w:val="0010372B"/>
    <w:rsid w:val="00103EDF"/>
    <w:rsid w:val="001041AF"/>
    <w:rsid w:val="001050BA"/>
    <w:rsid w:val="00105433"/>
    <w:rsid w:val="0010570B"/>
    <w:rsid w:val="00106E82"/>
    <w:rsid w:val="00107DF9"/>
    <w:rsid w:val="00110D74"/>
    <w:rsid w:val="001116E3"/>
    <w:rsid w:val="00112D79"/>
    <w:rsid w:val="0011343A"/>
    <w:rsid w:val="00113957"/>
    <w:rsid w:val="001142BD"/>
    <w:rsid w:val="00114D63"/>
    <w:rsid w:val="00114E8C"/>
    <w:rsid w:val="0011549A"/>
    <w:rsid w:val="0011555B"/>
    <w:rsid w:val="0011572E"/>
    <w:rsid w:val="001172D3"/>
    <w:rsid w:val="001177F6"/>
    <w:rsid w:val="00117B70"/>
    <w:rsid w:val="00117C21"/>
    <w:rsid w:val="001228FB"/>
    <w:rsid w:val="00122F96"/>
    <w:rsid w:val="00123002"/>
    <w:rsid w:val="001248F9"/>
    <w:rsid w:val="00125195"/>
    <w:rsid w:val="0012573C"/>
    <w:rsid w:val="00127537"/>
    <w:rsid w:val="001277C3"/>
    <w:rsid w:val="001300F8"/>
    <w:rsid w:val="0013101B"/>
    <w:rsid w:val="00131258"/>
    <w:rsid w:val="00131BF2"/>
    <w:rsid w:val="00132779"/>
    <w:rsid w:val="00132A5F"/>
    <w:rsid w:val="001331EE"/>
    <w:rsid w:val="001334EF"/>
    <w:rsid w:val="00133660"/>
    <w:rsid w:val="001347DA"/>
    <w:rsid w:val="001351BD"/>
    <w:rsid w:val="00137613"/>
    <w:rsid w:val="001377C6"/>
    <w:rsid w:val="00137B2F"/>
    <w:rsid w:val="00137B6D"/>
    <w:rsid w:val="00140A5D"/>
    <w:rsid w:val="00140B3C"/>
    <w:rsid w:val="00140D38"/>
    <w:rsid w:val="0014156D"/>
    <w:rsid w:val="0014176C"/>
    <w:rsid w:val="00141CCE"/>
    <w:rsid w:val="00141F95"/>
    <w:rsid w:val="0014244E"/>
    <w:rsid w:val="001426C9"/>
    <w:rsid w:val="00142A90"/>
    <w:rsid w:val="00142FDC"/>
    <w:rsid w:val="0014374E"/>
    <w:rsid w:val="00144298"/>
    <w:rsid w:val="00147CC0"/>
    <w:rsid w:val="001505ED"/>
    <w:rsid w:val="00150669"/>
    <w:rsid w:val="001506D1"/>
    <w:rsid w:val="001509CD"/>
    <w:rsid w:val="00150C8B"/>
    <w:rsid w:val="001512C4"/>
    <w:rsid w:val="00151FDD"/>
    <w:rsid w:val="001535E1"/>
    <w:rsid w:val="001538E3"/>
    <w:rsid w:val="00155276"/>
    <w:rsid w:val="00155EAE"/>
    <w:rsid w:val="00155F83"/>
    <w:rsid w:val="001567D4"/>
    <w:rsid w:val="0015695B"/>
    <w:rsid w:val="00156BFE"/>
    <w:rsid w:val="0015705E"/>
    <w:rsid w:val="00157CF5"/>
    <w:rsid w:val="00160131"/>
    <w:rsid w:val="001601DC"/>
    <w:rsid w:val="00160308"/>
    <w:rsid w:val="00161244"/>
    <w:rsid w:val="00161322"/>
    <w:rsid w:val="00163384"/>
    <w:rsid w:val="001636FA"/>
    <w:rsid w:val="001637B3"/>
    <w:rsid w:val="0016394B"/>
    <w:rsid w:val="00163B98"/>
    <w:rsid w:val="00163F76"/>
    <w:rsid w:val="0016413D"/>
    <w:rsid w:val="00164AE6"/>
    <w:rsid w:val="001656B6"/>
    <w:rsid w:val="0016570E"/>
    <w:rsid w:val="00165F1F"/>
    <w:rsid w:val="0016621B"/>
    <w:rsid w:val="001665B3"/>
    <w:rsid w:val="001666CC"/>
    <w:rsid w:val="00166F58"/>
    <w:rsid w:val="00166F5A"/>
    <w:rsid w:val="001679C3"/>
    <w:rsid w:val="00170253"/>
    <w:rsid w:val="00170573"/>
    <w:rsid w:val="001708CC"/>
    <w:rsid w:val="00170D34"/>
    <w:rsid w:val="001710A8"/>
    <w:rsid w:val="001713A1"/>
    <w:rsid w:val="0017141B"/>
    <w:rsid w:val="00171422"/>
    <w:rsid w:val="00172118"/>
    <w:rsid w:val="0017224B"/>
    <w:rsid w:val="001729D4"/>
    <w:rsid w:val="0017322E"/>
    <w:rsid w:val="001753F4"/>
    <w:rsid w:val="00175E15"/>
    <w:rsid w:val="00175FC6"/>
    <w:rsid w:val="00176C62"/>
    <w:rsid w:val="00176D58"/>
    <w:rsid w:val="001771B4"/>
    <w:rsid w:val="00180502"/>
    <w:rsid w:val="0018196D"/>
    <w:rsid w:val="001822EF"/>
    <w:rsid w:val="001828F6"/>
    <w:rsid w:val="00183097"/>
    <w:rsid w:val="001832F4"/>
    <w:rsid w:val="00183CF2"/>
    <w:rsid w:val="00184A93"/>
    <w:rsid w:val="001852B3"/>
    <w:rsid w:val="001901BC"/>
    <w:rsid w:val="00190AE3"/>
    <w:rsid w:val="00191819"/>
    <w:rsid w:val="001918A1"/>
    <w:rsid w:val="001918D9"/>
    <w:rsid w:val="0019199F"/>
    <w:rsid w:val="00192449"/>
    <w:rsid w:val="00192979"/>
    <w:rsid w:val="00193096"/>
    <w:rsid w:val="00193445"/>
    <w:rsid w:val="00193E26"/>
    <w:rsid w:val="00193F34"/>
    <w:rsid w:val="00194C64"/>
    <w:rsid w:val="00195C53"/>
    <w:rsid w:val="00197289"/>
    <w:rsid w:val="00197763"/>
    <w:rsid w:val="001A0947"/>
    <w:rsid w:val="001A18A2"/>
    <w:rsid w:val="001A2520"/>
    <w:rsid w:val="001A26F9"/>
    <w:rsid w:val="001A2F48"/>
    <w:rsid w:val="001A5146"/>
    <w:rsid w:val="001A6057"/>
    <w:rsid w:val="001A7CED"/>
    <w:rsid w:val="001B034E"/>
    <w:rsid w:val="001B0582"/>
    <w:rsid w:val="001B058E"/>
    <w:rsid w:val="001B080C"/>
    <w:rsid w:val="001B1E9D"/>
    <w:rsid w:val="001B217F"/>
    <w:rsid w:val="001B37F3"/>
    <w:rsid w:val="001B3EC4"/>
    <w:rsid w:val="001B5808"/>
    <w:rsid w:val="001B5F7C"/>
    <w:rsid w:val="001B6093"/>
    <w:rsid w:val="001B6130"/>
    <w:rsid w:val="001B619C"/>
    <w:rsid w:val="001B6E34"/>
    <w:rsid w:val="001B7112"/>
    <w:rsid w:val="001B750D"/>
    <w:rsid w:val="001B759A"/>
    <w:rsid w:val="001B7B10"/>
    <w:rsid w:val="001C0365"/>
    <w:rsid w:val="001C09CC"/>
    <w:rsid w:val="001C09F9"/>
    <w:rsid w:val="001C24A4"/>
    <w:rsid w:val="001C26C6"/>
    <w:rsid w:val="001C3327"/>
    <w:rsid w:val="001C39A3"/>
    <w:rsid w:val="001C3F74"/>
    <w:rsid w:val="001C5825"/>
    <w:rsid w:val="001C589B"/>
    <w:rsid w:val="001C5C52"/>
    <w:rsid w:val="001C5EBD"/>
    <w:rsid w:val="001C617D"/>
    <w:rsid w:val="001C77D0"/>
    <w:rsid w:val="001D0C56"/>
    <w:rsid w:val="001D0C5E"/>
    <w:rsid w:val="001D20BC"/>
    <w:rsid w:val="001D269D"/>
    <w:rsid w:val="001D32FE"/>
    <w:rsid w:val="001D345F"/>
    <w:rsid w:val="001D3982"/>
    <w:rsid w:val="001D4007"/>
    <w:rsid w:val="001D4498"/>
    <w:rsid w:val="001D4949"/>
    <w:rsid w:val="001D4BDE"/>
    <w:rsid w:val="001D510C"/>
    <w:rsid w:val="001D5C98"/>
    <w:rsid w:val="001D659C"/>
    <w:rsid w:val="001D669F"/>
    <w:rsid w:val="001D691E"/>
    <w:rsid w:val="001D6A45"/>
    <w:rsid w:val="001D6B0C"/>
    <w:rsid w:val="001D71B7"/>
    <w:rsid w:val="001D7AA1"/>
    <w:rsid w:val="001E049F"/>
    <w:rsid w:val="001E0FD2"/>
    <w:rsid w:val="001E1BBE"/>
    <w:rsid w:val="001E24E2"/>
    <w:rsid w:val="001E28C7"/>
    <w:rsid w:val="001E4CD5"/>
    <w:rsid w:val="001E56B4"/>
    <w:rsid w:val="001E58C5"/>
    <w:rsid w:val="001E5969"/>
    <w:rsid w:val="001E5F34"/>
    <w:rsid w:val="001E6B87"/>
    <w:rsid w:val="001E7422"/>
    <w:rsid w:val="001E7E8D"/>
    <w:rsid w:val="001E7F67"/>
    <w:rsid w:val="001F18F8"/>
    <w:rsid w:val="001F2291"/>
    <w:rsid w:val="001F22FE"/>
    <w:rsid w:val="001F2357"/>
    <w:rsid w:val="001F2BE1"/>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51FB"/>
    <w:rsid w:val="002079B4"/>
    <w:rsid w:val="00207FFC"/>
    <w:rsid w:val="0021017B"/>
    <w:rsid w:val="002111D7"/>
    <w:rsid w:val="00211D96"/>
    <w:rsid w:val="002124B4"/>
    <w:rsid w:val="00212954"/>
    <w:rsid w:val="00213AA5"/>
    <w:rsid w:val="00214006"/>
    <w:rsid w:val="002142D3"/>
    <w:rsid w:val="002144DA"/>
    <w:rsid w:val="0021481F"/>
    <w:rsid w:val="0021485D"/>
    <w:rsid w:val="00214CB5"/>
    <w:rsid w:val="0021552A"/>
    <w:rsid w:val="002157A3"/>
    <w:rsid w:val="00215B38"/>
    <w:rsid w:val="00216ABF"/>
    <w:rsid w:val="00217411"/>
    <w:rsid w:val="002176B5"/>
    <w:rsid w:val="00220C9B"/>
    <w:rsid w:val="00220E72"/>
    <w:rsid w:val="00220ED1"/>
    <w:rsid w:val="002213AA"/>
    <w:rsid w:val="00221BDE"/>
    <w:rsid w:val="0022234D"/>
    <w:rsid w:val="002228A7"/>
    <w:rsid w:val="00222E8C"/>
    <w:rsid w:val="00223DC8"/>
    <w:rsid w:val="00223FD1"/>
    <w:rsid w:val="00224521"/>
    <w:rsid w:val="002249D9"/>
    <w:rsid w:val="00224C22"/>
    <w:rsid w:val="002259F4"/>
    <w:rsid w:val="00226D23"/>
    <w:rsid w:val="00227C08"/>
    <w:rsid w:val="00227EA6"/>
    <w:rsid w:val="00230D12"/>
    <w:rsid w:val="0023175C"/>
    <w:rsid w:val="002319AB"/>
    <w:rsid w:val="00232676"/>
    <w:rsid w:val="002342A9"/>
    <w:rsid w:val="00234B34"/>
    <w:rsid w:val="0023580F"/>
    <w:rsid w:val="00236408"/>
    <w:rsid w:val="00236788"/>
    <w:rsid w:val="00236916"/>
    <w:rsid w:val="0023707B"/>
    <w:rsid w:val="00237A7C"/>
    <w:rsid w:val="00240A58"/>
    <w:rsid w:val="00240F74"/>
    <w:rsid w:val="00242F14"/>
    <w:rsid w:val="002431B8"/>
    <w:rsid w:val="00243796"/>
    <w:rsid w:val="00244713"/>
    <w:rsid w:val="00244EE6"/>
    <w:rsid w:val="00247054"/>
    <w:rsid w:val="002515BE"/>
    <w:rsid w:val="00252278"/>
    <w:rsid w:val="00252F86"/>
    <w:rsid w:val="00253228"/>
    <w:rsid w:val="0025330D"/>
    <w:rsid w:val="00253F7B"/>
    <w:rsid w:val="00254DEA"/>
    <w:rsid w:val="002551A5"/>
    <w:rsid w:val="0025523E"/>
    <w:rsid w:val="002553D9"/>
    <w:rsid w:val="00255D2D"/>
    <w:rsid w:val="00256788"/>
    <w:rsid w:val="002568FB"/>
    <w:rsid w:val="00256D0E"/>
    <w:rsid w:val="00256EE1"/>
    <w:rsid w:val="00260C24"/>
    <w:rsid w:val="00260E99"/>
    <w:rsid w:val="002626F8"/>
    <w:rsid w:val="0026270C"/>
    <w:rsid w:val="00262C5F"/>
    <w:rsid w:val="00263728"/>
    <w:rsid w:val="0026419F"/>
    <w:rsid w:val="0026447C"/>
    <w:rsid w:val="00264525"/>
    <w:rsid w:val="0026462F"/>
    <w:rsid w:val="0026491A"/>
    <w:rsid w:val="00264C6F"/>
    <w:rsid w:val="002652AD"/>
    <w:rsid w:val="00265791"/>
    <w:rsid w:val="002665E9"/>
    <w:rsid w:val="0026695C"/>
    <w:rsid w:val="0027173C"/>
    <w:rsid w:val="00271E1C"/>
    <w:rsid w:val="00271E9D"/>
    <w:rsid w:val="00272028"/>
    <w:rsid w:val="002725EC"/>
    <w:rsid w:val="00273645"/>
    <w:rsid w:val="0027409E"/>
    <w:rsid w:val="0027470A"/>
    <w:rsid w:val="00274D29"/>
    <w:rsid w:val="0027530A"/>
    <w:rsid w:val="00277F15"/>
    <w:rsid w:val="00277F4B"/>
    <w:rsid w:val="00280EC9"/>
    <w:rsid w:val="00281967"/>
    <w:rsid w:val="002822CA"/>
    <w:rsid w:val="002826D3"/>
    <w:rsid w:val="00282F2C"/>
    <w:rsid w:val="00283142"/>
    <w:rsid w:val="00283C31"/>
    <w:rsid w:val="00283D4E"/>
    <w:rsid w:val="002841E8"/>
    <w:rsid w:val="002855FC"/>
    <w:rsid w:val="00285976"/>
    <w:rsid w:val="00285C32"/>
    <w:rsid w:val="0028618B"/>
    <w:rsid w:val="002867E9"/>
    <w:rsid w:val="00286DB3"/>
    <w:rsid w:val="00287756"/>
    <w:rsid w:val="00291744"/>
    <w:rsid w:val="0029226D"/>
    <w:rsid w:val="002932EA"/>
    <w:rsid w:val="002938CC"/>
    <w:rsid w:val="00294421"/>
    <w:rsid w:val="00294903"/>
    <w:rsid w:val="00294C98"/>
    <w:rsid w:val="00294E4B"/>
    <w:rsid w:val="002950E1"/>
    <w:rsid w:val="00295168"/>
    <w:rsid w:val="00295A51"/>
    <w:rsid w:val="00295BE5"/>
    <w:rsid w:val="00295CA2"/>
    <w:rsid w:val="0029629D"/>
    <w:rsid w:val="002962CE"/>
    <w:rsid w:val="00296736"/>
    <w:rsid w:val="00296B25"/>
    <w:rsid w:val="002973C6"/>
    <w:rsid w:val="00297522"/>
    <w:rsid w:val="002A0629"/>
    <w:rsid w:val="002A08C6"/>
    <w:rsid w:val="002A0A8C"/>
    <w:rsid w:val="002A13F5"/>
    <w:rsid w:val="002A1B48"/>
    <w:rsid w:val="002A22BE"/>
    <w:rsid w:val="002A2682"/>
    <w:rsid w:val="002A2FA7"/>
    <w:rsid w:val="002A5D10"/>
    <w:rsid w:val="002A6177"/>
    <w:rsid w:val="002A63E4"/>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F6E"/>
    <w:rsid w:val="002D051D"/>
    <w:rsid w:val="002D0A7C"/>
    <w:rsid w:val="002D145D"/>
    <w:rsid w:val="002D23B8"/>
    <w:rsid w:val="002D32FC"/>
    <w:rsid w:val="002D3329"/>
    <w:rsid w:val="002D393B"/>
    <w:rsid w:val="002D3B15"/>
    <w:rsid w:val="002D3ED3"/>
    <w:rsid w:val="002D4016"/>
    <w:rsid w:val="002D4564"/>
    <w:rsid w:val="002D4C95"/>
    <w:rsid w:val="002D743E"/>
    <w:rsid w:val="002E19A9"/>
    <w:rsid w:val="002E2F1D"/>
    <w:rsid w:val="002E305B"/>
    <w:rsid w:val="002E35EE"/>
    <w:rsid w:val="002E3777"/>
    <w:rsid w:val="002E3F15"/>
    <w:rsid w:val="002E495A"/>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2F7FCC"/>
    <w:rsid w:val="00300253"/>
    <w:rsid w:val="003003D6"/>
    <w:rsid w:val="00300A1C"/>
    <w:rsid w:val="00300B76"/>
    <w:rsid w:val="00300E1B"/>
    <w:rsid w:val="00301197"/>
    <w:rsid w:val="003014D4"/>
    <w:rsid w:val="00301A1D"/>
    <w:rsid w:val="0030230C"/>
    <w:rsid w:val="00302836"/>
    <w:rsid w:val="00302CD7"/>
    <w:rsid w:val="00302E0A"/>
    <w:rsid w:val="0030311C"/>
    <w:rsid w:val="00303456"/>
    <w:rsid w:val="00303550"/>
    <w:rsid w:val="00305E94"/>
    <w:rsid w:val="00307B30"/>
    <w:rsid w:val="00307DBF"/>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4CDB"/>
    <w:rsid w:val="003258C5"/>
    <w:rsid w:val="00326291"/>
    <w:rsid w:val="003264A4"/>
    <w:rsid w:val="003265DE"/>
    <w:rsid w:val="00327B8D"/>
    <w:rsid w:val="003301EB"/>
    <w:rsid w:val="003303EA"/>
    <w:rsid w:val="00330909"/>
    <w:rsid w:val="00330A7B"/>
    <w:rsid w:val="00330F36"/>
    <w:rsid w:val="003321B5"/>
    <w:rsid w:val="00332C9C"/>
    <w:rsid w:val="00332DEF"/>
    <w:rsid w:val="003332D7"/>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7BF"/>
    <w:rsid w:val="00347B4B"/>
    <w:rsid w:val="00350ACE"/>
    <w:rsid w:val="003512E9"/>
    <w:rsid w:val="00351E2C"/>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5C5"/>
    <w:rsid w:val="0036289D"/>
    <w:rsid w:val="0036368D"/>
    <w:rsid w:val="00363AC7"/>
    <w:rsid w:val="00364EB8"/>
    <w:rsid w:val="003666BA"/>
    <w:rsid w:val="0036722A"/>
    <w:rsid w:val="00370591"/>
    <w:rsid w:val="0037181D"/>
    <w:rsid w:val="003722AD"/>
    <w:rsid w:val="00373864"/>
    <w:rsid w:val="00373B21"/>
    <w:rsid w:val="003743B2"/>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81"/>
    <w:rsid w:val="00385B43"/>
    <w:rsid w:val="00385FF1"/>
    <w:rsid w:val="00386643"/>
    <w:rsid w:val="00386903"/>
    <w:rsid w:val="00390E07"/>
    <w:rsid w:val="003911CB"/>
    <w:rsid w:val="003913CB"/>
    <w:rsid w:val="00391B1A"/>
    <w:rsid w:val="00392354"/>
    <w:rsid w:val="003927FF"/>
    <w:rsid w:val="003932B8"/>
    <w:rsid w:val="003934DD"/>
    <w:rsid w:val="003947F5"/>
    <w:rsid w:val="003956FF"/>
    <w:rsid w:val="0039570A"/>
    <w:rsid w:val="00395967"/>
    <w:rsid w:val="003961EB"/>
    <w:rsid w:val="00396840"/>
    <w:rsid w:val="0039746E"/>
    <w:rsid w:val="0039754D"/>
    <w:rsid w:val="003A0687"/>
    <w:rsid w:val="003A0912"/>
    <w:rsid w:val="003A2099"/>
    <w:rsid w:val="003A260D"/>
    <w:rsid w:val="003A28EF"/>
    <w:rsid w:val="003A43C4"/>
    <w:rsid w:val="003A4CDA"/>
    <w:rsid w:val="003A4E7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30E"/>
    <w:rsid w:val="003C0A07"/>
    <w:rsid w:val="003C0CDA"/>
    <w:rsid w:val="003C0D7B"/>
    <w:rsid w:val="003C0E48"/>
    <w:rsid w:val="003C12CF"/>
    <w:rsid w:val="003C1EFC"/>
    <w:rsid w:val="003C2014"/>
    <w:rsid w:val="003C206E"/>
    <w:rsid w:val="003C21E3"/>
    <w:rsid w:val="003C3C47"/>
    <w:rsid w:val="003C462E"/>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A56"/>
    <w:rsid w:val="003D6B15"/>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3C3"/>
    <w:rsid w:val="004004A2"/>
    <w:rsid w:val="004009EB"/>
    <w:rsid w:val="00400F84"/>
    <w:rsid w:val="00401231"/>
    <w:rsid w:val="00401BB3"/>
    <w:rsid w:val="00402E03"/>
    <w:rsid w:val="004031C4"/>
    <w:rsid w:val="004033B0"/>
    <w:rsid w:val="00403F76"/>
    <w:rsid w:val="0040404F"/>
    <w:rsid w:val="00405038"/>
    <w:rsid w:val="00406176"/>
    <w:rsid w:val="004061AA"/>
    <w:rsid w:val="00407AB7"/>
    <w:rsid w:val="0041063C"/>
    <w:rsid w:val="00411CDC"/>
    <w:rsid w:val="00411D44"/>
    <w:rsid w:val="00412ACC"/>
    <w:rsid w:val="004135EC"/>
    <w:rsid w:val="004139FA"/>
    <w:rsid w:val="004148CA"/>
    <w:rsid w:val="00414B71"/>
    <w:rsid w:val="00414C72"/>
    <w:rsid w:val="004150E6"/>
    <w:rsid w:val="00415463"/>
    <w:rsid w:val="0041648D"/>
    <w:rsid w:val="004167E4"/>
    <w:rsid w:val="00420759"/>
    <w:rsid w:val="00421016"/>
    <w:rsid w:val="004218B2"/>
    <w:rsid w:val="0042269F"/>
    <w:rsid w:val="00422782"/>
    <w:rsid w:val="00423169"/>
    <w:rsid w:val="00423260"/>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07F"/>
    <w:rsid w:val="0043568A"/>
    <w:rsid w:val="00435DA0"/>
    <w:rsid w:val="00435F12"/>
    <w:rsid w:val="004363C2"/>
    <w:rsid w:val="00436C1D"/>
    <w:rsid w:val="004375A0"/>
    <w:rsid w:val="004375C6"/>
    <w:rsid w:val="00437A0E"/>
    <w:rsid w:val="00437A15"/>
    <w:rsid w:val="004401CA"/>
    <w:rsid w:val="00440FCF"/>
    <w:rsid w:val="00442C6B"/>
    <w:rsid w:val="00442FB5"/>
    <w:rsid w:val="0044450F"/>
    <w:rsid w:val="00444695"/>
    <w:rsid w:val="00444749"/>
    <w:rsid w:val="00445817"/>
    <w:rsid w:val="00445DB5"/>
    <w:rsid w:val="004464C7"/>
    <w:rsid w:val="004468F9"/>
    <w:rsid w:val="0044699D"/>
    <w:rsid w:val="00446DBB"/>
    <w:rsid w:val="004506DF"/>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8A7"/>
    <w:rsid w:val="00463F35"/>
    <w:rsid w:val="00463FE3"/>
    <w:rsid w:val="00464D3C"/>
    <w:rsid w:val="0046515D"/>
    <w:rsid w:val="00467765"/>
    <w:rsid w:val="004705E3"/>
    <w:rsid w:val="00470D82"/>
    <w:rsid w:val="004712B0"/>
    <w:rsid w:val="00471B00"/>
    <w:rsid w:val="00472F2C"/>
    <w:rsid w:val="0047449A"/>
    <w:rsid w:val="00474CBE"/>
    <w:rsid w:val="00475553"/>
    <w:rsid w:val="00475B68"/>
    <w:rsid w:val="00475F14"/>
    <w:rsid w:val="00476514"/>
    <w:rsid w:val="00476BBB"/>
    <w:rsid w:val="0047751B"/>
    <w:rsid w:val="00477D16"/>
    <w:rsid w:val="00477DC2"/>
    <w:rsid w:val="00477E53"/>
    <w:rsid w:val="00480E81"/>
    <w:rsid w:val="004811DF"/>
    <w:rsid w:val="00481476"/>
    <w:rsid w:val="00482BB9"/>
    <w:rsid w:val="00483678"/>
    <w:rsid w:val="004837A0"/>
    <w:rsid w:val="0048391D"/>
    <w:rsid w:val="004844BF"/>
    <w:rsid w:val="00484826"/>
    <w:rsid w:val="00484BE5"/>
    <w:rsid w:val="00485315"/>
    <w:rsid w:val="004855EA"/>
    <w:rsid w:val="004864A3"/>
    <w:rsid w:val="004867A9"/>
    <w:rsid w:val="00486BB7"/>
    <w:rsid w:val="004908F1"/>
    <w:rsid w:val="00490ACA"/>
    <w:rsid w:val="0049121C"/>
    <w:rsid w:val="00491BE9"/>
    <w:rsid w:val="00491C6C"/>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4DAC"/>
    <w:rsid w:val="004A5B9E"/>
    <w:rsid w:val="004A6C4C"/>
    <w:rsid w:val="004B0832"/>
    <w:rsid w:val="004B28A9"/>
    <w:rsid w:val="004B4079"/>
    <w:rsid w:val="004B414E"/>
    <w:rsid w:val="004B4987"/>
    <w:rsid w:val="004B4E6F"/>
    <w:rsid w:val="004B5066"/>
    <w:rsid w:val="004B609C"/>
    <w:rsid w:val="004B630E"/>
    <w:rsid w:val="004B63A0"/>
    <w:rsid w:val="004B668D"/>
    <w:rsid w:val="004B79B9"/>
    <w:rsid w:val="004C00D8"/>
    <w:rsid w:val="004C045E"/>
    <w:rsid w:val="004C0FED"/>
    <w:rsid w:val="004C12AD"/>
    <w:rsid w:val="004C14A8"/>
    <w:rsid w:val="004C19E1"/>
    <w:rsid w:val="004C2356"/>
    <w:rsid w:val="004C2944"/>
    <w:rsid w:val="004C45DE"/>
    <w:rsid w:val="004C5639"/>
    <w:rsid w:val="004C5DCA"/>
    <w:rsid w:val="004C717C"/>
    <w:rsid w:val="004C7CB2"/>
    <w:rsid w:val="004D0763"/>
    <w:rsid w:val="004D09B9"/>
    <w:rsid w:val="004D0D6E"/>
    <w:rsid w:val="004D0E03"/>
    <w:rsid w:val="004D17D6"/>
    <w:rsid w:val="004D28A8"/>
    <w:rsid w:val="004D35DF"/>
    <w:rsid w:val="004D3FF3"/>
    <w:rsid w:val="004D4469"/>
    <w:rsid w:val="004D4D94"/>
    <w:rsid w:val="004D64EA"/>
    <w:rsid w:val="004D6518"/>
    <w:rsid w:val="004D73C2"/>
    <w:rsid w:val="004D78B4"/>
    <w:rsid w:val="004D7EDC"/>
    <w:rsid w:val="004E0580"/>
    <w:rsid w:val="004E073B"/>
    <w:rsid w:val="004E18A2"/>
    <w:rsid w:val="004E1ED1"/>
    <w:rsid w:val="004E25DD"/>
    <w:rsid w:val="004E26D2"/>
    <w:rsid w:val="004E2747"/>
    <w:rsid w:val="004E2BB2"/>
    <w:rsid w:val="004E38F1"/>
    <w:rsid w:val="004E3DC4"/>
    <w:rsid w:val="004E49F7"/>
    <w:rsid w:val="004E4A3A"/>
    <w:rsid w:val="004E4BC1"/>
    <w:rsid w:val="004E52FC"/>
    <w:rsid w:val="004E553D"/>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4D6E"/>
    <w:rsid w:val="0050552A"/>
    <w:rsid w:val="005059C3"/>
    <w:rsid w:val="00505C1E"/>
    <w:rsid w:val="00506A30"/>
    <w:rsid w:val="00506AE9"/>
    <w:rsid w:val="00506B28"/>
    <w:rsid w:val="00507AF3"/>
    <w:rsid w:val="00507BCB"/>
    <w:rsid w:val="0051015C"/>
    <w:rsid w:val="00510676"/>
    <w:rsid w:val="005106BB"/>
    <w:rsid w:val="00510F51"/>
    <w:rsid w:val="005110BF"/>
    <w:rsid w:val="00511D64"/>
    <w:rsid w:val="005132AD"/>
    <w:rsid w:val="00513920"/>
    <w:rsid w:val="00513A3B"/>
    <w:rsid w:val="00514D81"/>
    <w:rsid w:val="0051575F"/>
    <w:rsid w:val="00515823"/>
    <w:rsid w:val="005165A6"/>
    <w:rsid w:val="00516E9E"/>
    <w:rsid w:val="00517BF7"/>
    <w:rsid w:val="005209F1"/>
    <w:rsid w:val="005212BC"/>
    <w:rsid w:val="005215A4"/>
    <w:rsid w:val="00521C79"/>
    <w:rsid w:val="00521F56"/>
    <w:rsid w:val="005221D2"/>
    <w:rsid w:val="005222C4"/>
    <w:rsid w:val="0052231D"/>
    <w:rsid w:val="00522761"/>
    <w:rsid w:val="00522DE3"/>
    <w:rsid w:val="00523476"/>
    <w:rsid w:val="0052382D"/>
    <w:rsid w:val="00523B4B"/>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412"/>
    <w:rsid w:val="00540A2D"/>
    <w:rsid w:val="00540F79"/>
    <w:rsid w:val="0054107D"/>
    <w:rsid w:val="005418A1"/>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1EE"/>
    <w:rsid w:val="00560465"/>
    <w:rsid w:val="0056076E"/>
    <w:rsid w:val="005608F0"/>
    <w:rsid w:val="00560DB7"/>
    <w:rsid w:val="00561B20"/>
    <w:rsid w:val="00561E58"/>
    <w:rsid w:val="00562CF9"/>
    <w:rsid w:val="005639D9"/>
    <w:rsid w:val="00563CA5"/>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5"/>
    <w:rsid w:val="005732DB"/>
    <w:rsid w:val="00574C7D"/>
    <w:rsid w:val="00574F3E"/>
    <w:rsid w:val="005750FF"/>
    <w:rsid w:val="0057512B"/>
    <w:rsid w:val="005752E2"/>
    <w:rsid w:val="00576A4E"/>
    <w:rsid w:val="00576C43"/>
    <w:rsid w:val="00577524"/>
    <w:rsid w:val="00577762"/>
    <w:rsid w:val="0058070B"/>
    <w:rsid w:val="00580E48"/>
    <w:rsid w:val="005812C9"/>
    <w:rsid w:val="00581B52"/>
    <w:rsid w:val="00582B64"/>
    <w:rsid w:val="00582EC3"/>
    <w:rsid w:val="00583086"/>
    <w:rsid w:val="0058310B"/>
    <w:rsid w:val="0058312F"/>
    <w:rsid w:val="0058370C"/>
    <w:rsid w:val="00584714"/>
    <w:rsid w:val="00585251"/>
    <w:rsid w:val="00585D13"/>
    <w:rsid w:val="00586DD0"/>
    <w:rsid w:val="00586FA7"/>
    <w:rsid w:val="0058783D"/>
    <w:rsid w:val="00587AEE"/>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6C"/>
    <w:rsid w:val="0059799A"/>
    <w:rsid w:val="00597C3A"/>
    <w:rsid w:val="00597D7C"/>
    <w:rsid w:val="005A000E"/>
    <w:rsid w:val="005A015B"/>
    <w:rsid w:val="005A104E"/>
    <w:rsid w:val="005A1AD7"/>
    <w:rsid w:val="005A2AD7"/>
    <w:rsid w:val="005A3B5B"/>
    <w:rsid w:val="005A3B63"/>
    <w:rsid w:val="005A3C22"/>
    <w:rsid w:val="005A3F86"/>
    <w:rsid w:val="005A404E"/>
    <w:rsid w:val="005A5CAD"/>
    <w:rsid w:val="005A69FC"/>
    <w:rsid w:val="005A6A5A"/>
    <w:rsid w:val="005A7BD9"/>
    <w:rsid w:val="005B05E9"/>
    <w:rsid w:val="005B062C"/>
    <w:rsid w:val="005B1845"/>
    <w:rsid w:val="005B25AD"/>
    <w:rsid w:val="005B26E5"/>
    <w:rsid w:val="005B33C3"/>
    <w:rsid w:val="005B3B43"/>
    <w:rsid w:val="005B451F"/>
    <w:rsid w:val="005B466A"/>
    <w:rsid w:val="005B4EFC"/>
    <w:rsid w:val="005B56C8"/>
    <w:rsid w:val="005B5DCC"/>
    <w:rsid w:val="005B63D7"/>
    <w:rsid w:val="005B7B98"/>
    <w:rsid w:val="005C275A"/>
    <w:rsid w:val="005C27D6"/>
    <w:rsid w:val="005C2C74"/>
    <w:rsid w:val="005C2CA1"/>
    <w:rsid w:val="005C2D25"/>
    <w:rsid w:val="005C3167"/>
    <w:rsid w:val="005C3A0B"/>
    <w:rsid w:val="005C3C5E"/>
    <w:rsid w:val="005C41E5"/>
    <w:rsid w:val="005C48F5"/>
    <w:rsid w:val="005C5734"/>
    <w:rsid w:val="005C5CB7"/>
    <w:rsid w:val="005C5F6D"/>
    <w:rsid w:val="005C5F92"/>
    <w:rsid w:val="005C641A"/>
    <w:rsid w:val="005C758A"/>
    <w:rsid w:val="005C7834"/>
    <w:rsid w:val="005C7E96"/>
    <w:rsid w:val="005D21EF"/>
    <w:rsid w:val="005D3C46"/>
    <w:rsid w:val="005D6305"/>
    <w:rsid w:val="005D6717"/>
    <w:rsid w:val="005D69A4"/>
    <w:rsid w:val="005D711E"/>
    <w:rsid w:val="005D7425"/>
    <w:rsid w:val="005D7A47"/>
    <w:rsid w:val="005E03BD"/>
    <w:rsid w:val="005E06EF"/>
    <w:rsid w:val="005E096E"/>
    <w:rsid w:val="005E1AFB"/>
    <w:rsid w:val="005E2138"/>
    <w:rsid w:val="005E28A4"/>
    <w:rsid w:val="005E3668"/>
    <w:rsid w:val="005E3A30"/>
    <w:rsid w:val="005E3F44"/>
    <w:rsid w:val="005E4426"/>
    <w:rsid w:val="005E4840"/>
    <w:rsid w:val="005E55E7"/>
    <w:rsid w:val="005E5CBF"/>
    <w:rsid w:val="005E6171"/>
    <w:rsid w:val="005E74D8"/>
    <w:rsid w:val="005E76C3"/>
    <w:rsid w:val="005E7C18"/>
    <w:rsid w:val="005F03A8"/>
    <w:rsid w:val="005F0B5E"/>
    <w:rsid w:val="005F1384"/>
    <w:rsid w:val="005F190B"/>
    <w:rsid w:val="005F22BA"/>
    <w:rsid w:val="005F25DF"/>
    <w:rsid w:val="005F31E6"/>
    <w:rsid w:val="005F3C92"/>
    <w:rsid w:val="005F4701"/>
    <w:rsid w:val="005F47CF"/>
    <w:rsid w:val="005F4F8D"/>
    <w:rsid w:val="005F554C"/>
    <w:rsid w:val="005F59D8"/>
    <w:rsid w:val="005F5DC1"/>
    <w:rsid w:val="005F68C1"/>
    <w:rsid w:val="005F7293"/>
    <w:rsid w:val="005F74C1"/>
    <w:rsid w:val="005F7692"/>
    <w:rsid w:val="00600691"/>
    <w:rsid w:val="00600BC6"/>
    <w:rsid w:val="00601AC2"/>
    <w:rsid w:val="00602042"/>
    <w:rsid w:val="00602492"/>
    <w:rsid w:val="00602A52"/>
    <w:rsid w:val="00603D99"/>
    <w:rsid w:val="006058A8"/>
    <w:rsid w:val="00605D56"/>
    <w:rsid w:val="00606A54"/>
    <w:rsid w:val="00607031"/>
    <w:rsid w:val="006071C6"/>
    <w:rsid w:val="00607ABF"/>
    <w:rsid w:val="00610AC3"/>
    <w:rsid w:val="00611139"/>
    <w:rsid w:val="0061143E"/>
    <w:rsid w:val="00612FA8"/>
    <w:rsid w:val="0061363C"/>
    <w:rsid w:val="006138BC"/>
    <w:rsid w:val="00613ABF"/>
    <w:rsid w:val="00613C54"/>
    <w:rsid w:val="00614D60"/>
    <w:rsid w:val="00615A94"/>
    <w:rsid w:val="00615EC6"/>
    <w:rsid w:val="00616760"/>
    <w:rsid w:val="006167C1"/>
    <w:rsid w:val="00616DD3"/>
    <w:rsid w:val="0062005A"/>
    <w:rsid w:val="00620CB5"/>
    <w:rsid w:val="0062203E"/>
    <w:rsid w:val="006221FD"/>
    <w:rsid w:val="00622B20"/>
    <w:rsid w:val="00622D34"/>
    <w:rsid w:val="00622EBB"/>
    <w:rsid w:val="006233D9"/>
    <w:rsid w:val="00623A5A"/>
    <w:rsid w:val="0062419B"/>
    <w:rsid w:val="00624368"/>
    <w:rsid w:val="00624714"/>
    <w:rsid w:val="00624EBE"/>
    <w:rsid w:val="00624F26"/>
    <w:rsid w:val="00624FE1"/>
    <w:rsid w:val="00625001"/>
    <w:rsid w:val="00625F86"/>
    <w:rsid w:val="006260DA"/>
    <w:rsid w:val="00626C85"/>
    <w:rsid w:val="00626E20"/>
    <w:rsid w:val="00626FD6"/>
    <w:rsid w:val="00627625"/>
    <w:rsid w:val="00630264"/>
    <w:rsid w:val="006303EA"/>
    <w:rsid w:val="0063280F"/>
    <w:rsid w:val="006347E9"/>
    <w:rsid w:val="00635272"/>
    <w:rsid w:val="00635572"/>
    <w:rsid w:val="0063598F"/>
    <w:rsid w:val="0063632C"/>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5C69"/>
    <w:rsid w:val="006462A9"/>
    <w:rsid w:val="00646BC6"/>
    <w:rsid w:val="00646D1A"/>
    <w:rsid w:val="006503EB"/>
    <w:rsid w:val="006504BD"/>
    <w:rsid w:val="00651025"/>
    <w:rsid w:val="006513B3"/>
    <w:rsid w:val="00652191"/>
    <w:rsid w:val="00652BE1"/>
    <w:rsid w:val="00652D7C"/>
    <w:rsid w:val="00653183"/>
    <w:rsid w:val="0065330F"/>
    <w:rsid w:val="0065726E"/>
    <w:rsid w:val="006604CD"/>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67E"/>
    <w:rsid w:val="00677D9C"/>
    <w:rsid w:val="00677FDB"/>
    <w:rsid w:val="0068023E"/>
    <w:rsid w:val="00680A4F"/>
    <w:rsid w:val="00680D3A"/>
    <w:rsid w:val="0068104B"/>
    <w:rsid w:val="00681451"/>
    <w:rsid w:val="00681834"/>
    <w:rsid w:val="006823A5"/>
    <w:rsid w:val="006827C6"/>
    <w:rsid w:val="00682E94"/>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4B0C"/>
    <w:rsid w:val="006A5D9D"/>
    <w:rsid w:val="006A5FA9"/>
    <w:rsid w:val="006A608A"/>
    <w:rsid w:val="006A63EF"/>
    <w:rsid w:val="006A7A31"/>
    <w:rsid w:val="006B012C"/>
    <w:rsid w:val="006B0553"/>
    <w:rsid w:val="006B0AEA"/>
    <w:rsid w:val="006B11CC"/>
    <w:rsid w:val="006B1D90"/>
    <w:rsid w:val="006B1FBC"/>
    <w:rsid w:val="006B22BA"/>
    <w:rsid w:val="006B2D8C"/>
    <w:rsid w:val="006B43A3"/>
    <w:rsid w:val="006B46EF"/>
    <w:rsid w:val="006B6005"/>
    <w:rsid w:val="006B646B"/>
    <w:rsid w:val="006B651E"/>
    <w:rsid w:val="006B6AD5"/>
    <w:rsid w:val="006B7A5F"/>
    <w:rsid w:val="006B7C53"/>
    <w:rsid w:val="006C15BD"/>
    <w:rsid w:val="006C1A6A"/>
    <w:rsid w:val="006C1DE4"/>
    <w:rsid w:val="006C291E"/>
    <w:rsid w:val="006C306C"/>
    <w:rsid w:val="006C3414"/>
    <w:rsid w:val="006C3C3C"/>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56D0"/>
    <w:rsid w:val="006D6065"/>
    <w:rsid w:val="006D61D7"/>
    <w:rsid w:val="006D7C4F"/>
    <w:rsid w:val="006E0368"/>
    <w:rsid w:val="006E0A3E"/>
    <w:rsid w:val="006E0EBE"/>
    <w:rsid w:val="006E3714"/>
    <w:rsid w:val="006E37AD"/>
    <w:rsid w:val="006E3BED"/>
    <w:rsid w:val="006E43F9"/>
    <w:rsid w:val="006E5A9B"/>
    <w:rsid w:val="006E606F"/>
    <w:rsid w:val="006E6116"/>
    <w:rsid w:val="006E6631"/>
    <w:rsid w:val="006E67B4"/>
    <w:rsid w:val="006E71A9"/>
    <w:rsid w:val="006E7580"/>
    <w:rsid w:val="006E7A90"/>
    <w:rsid w:val="006E7B08"/>
    <w:rsid w:val="006E7F9B"/>
    <w:rsid w:val="006F0308"/>
    <w:rsid w:val="006F0843"/>
    <w:rsid w:val="006F170B"/>
    <w:rsid w:val="006F1E99"/>
    <w:rsid w:val="006F20DF"/>
    <w:rsid w:val="006F2AD4"/>
    <w:rsid w:val="006F2F68"/>
    <w:rsid w:val="006F368C"/>
    <w:rsid w:val="006F37DA"/>
    <w:rsid w:val="006F4383"/>
    <w:rsid w:val="006F4BBC"/>
    <w:rsid w:val="006F4EF0"/>
    <w:rsid w:val="006F5418"/>
    <w:rsid w:val="006F5A86"/>
    <w:rsid w:val="006F6F35"/>
    <w:rsid w:val="006F72B2"/>
    <w:rsid w:val="006F796E"/>
    <w:rsid w:val="00700582"/>
    <w:rsid w:val="0070149A"/>
    <w:rsid w:val="00701632"/>
    <w:rsid w:val="00701A6E"/>
    <w:rsid w:val="00701F91"/>
    <w:rsid w:val="007023A6"/>
    <w:rsid w:val="00702507"/>
    <w:rsid w:val="00702D0B"/>
    <w:rsid w:val="00703032"/>
    <w:rsid w:val="007037F4"/>
    <w:rsid w:val="00704467"/>
    <w:rsid w:val="0070468A"/>
    <w:rsid w:val="00705025"/>
    <w:rsid w:val="00706E61"/>
    <w:rsid w:val="00707947"/>
    <w:rsid w:val="00707D9B"/>
    <w:rsid w:val="00710D37"/>
    <w:rsid w:val="0071137A"/>
    <w:rsid w:val="007121AF"/>
    <w:rsid w:val="007132F2"/>
    <w:rsid w:val="0071352C"/>
    <w:rsid w:val="00713626"/>
    <w:rsid w:val="00713BBE"/>
    <w:rsid w:val="007144A3"/>
    <w:rsid w:val="00714B17"/>
    <w:rsid w:val="00716201"/>
    <w:rsid w:val="00716410"/>
    <w:rsid w:val="00716902"/>
    <w:rsid w:val="00716D9F"/>
    <w:rsid w:val="007175E8"/>
    <w:rsid w:val="00717735"/>
    <w:rsid w:val="00717A02"/>
    <w:rsid w:val="00717C74"/>
    <w:rsid w:val="0072107A"/>
    <w:rsid w:val="007210AE"/>
    <w:rsid w:val="0072157B"/>
    <w:rsid w:val="00721960"/>
    <w:rsid w:val="00721C6B"/>
    <w:rsid w:val="00722199"/>
    <w:rsid w:val="00722D5E"/>
    <w:rsid w:val="00723655"/>
    <w:rsid w:val="007249C7"/>
    <w:rsid w:val="00724E4E"/>
    <w:rsid w:val="007268C0"/>
    <w:rsid w:val="00726D26"/>
    <w:rsid w:val="00726FC0"/>
    <w:rsid w:val="007305E4"/>
    <w:rsid w:val="00732D0D"/>
    <w:rsid w:val="00732E08"/>
    <w:rsid w:val="00733B77"/>
    <w:rsid w:val="00733DC0"/>
    <w:rsid w:val="00733FA4"/>
    <w:rsid w:val="00736656"/>
    <w:rsid w:val="0073717B"/>
    <w:rsid w:val="007374D1"/>
    <w:rsid w:val="007375C8"/>
    <w:rsid w:val="00740BB4"/>
    <w:rsid w:val="00740E76"/>
    <w:rsid w:val="007415E5"/>
    <w:rsid w:val="00741835"/>
    <w:rsid w:val="00741E8C"/>
    <w:rsid w:val="00742336"/>
    <w:rsid w:val="0074252E"/>
    <w:rsid w:val="0074264F"/>
    <w:rsid w:val="00742D61"/>
    <w:rsid w:val="0074304E"/>
    <w:rsid w:val="0074320C"/>
    <w:rsid w:val="0074335E"/>
    <w:rsid w:val="0074395A"/>
    <w:rsid w:val="0074461F"/>
    <w:rsid w:val="00744E48"/>
    <w:rsid w:val="00745440"/>
    <w:rsid w:val="00745DF2"/>
    <w:rsid w:val="00746894"/>
    <w:rsid w:val="00746976"/>
    <w:rsid w:val="007471F6"/>
    <w:rsid w:val="007472E2"/>
    <w:rsid w:val="00747D55"/>
    <w:rsid w:val="00747FCB"/>
    <w:rsid w:val="0075124A"/>
    <w:rsid w:val="0075155C"/>
    <w:rsid w:val="00751D2B"/>
    <w:rsid w:val="0075382C"/>
    <w:rsid w:val="00753882"/>
    <w:rsid w:val="007545DF"/>
    <w:rsid w:val="007570A7"/>
    <w:rsid w:val="0076066E"/>
    <w:rsid w:val="00761BE1"/>
    <w:rsid w:val="00761DAD"/>
    <w:rsid w:val="0076259D"/>
    <w:rsid w:val="00763B02"/>
    <w:rsid w:val="007645B6"/>
    <w:rsid w:val="00764823"/>
    <w:rsid w:val="00764A08"/>
    <w:rsid w:val="007653A4"/>
    <w:rsid w:val="00765C9A"/>
    <w:rsid w:val="007660CD"/>
    <w:rsid w:val="0076697E"/>
    <w:rsid w:val="00767568"/>
    <w:rsid w:val="00767983"/>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9D4"/>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108"/>
    <w:rsid w:val="00787C8B"/>
    <w:rsid w:val="00790F21"/>
    <w:rsid w:val="00792801"/>
    <w:rsid w:val="007932A8"/>
    <w:rsid w:val="00793D4D"/>
    <w:rsid w:val="00793FA9"/>
    <w:rsid w:val="0079573E"/>
    <w:rsid w:val="00795E14"/>
    <w:rsid w:val="00796D47"/>
    <w:rsid w:val="007A0391"/>
    <w:rsid w:val="007A03B2"/>
    <w:rsid w:val="007A0901"/>
    <w:rsid w:val="007A287A"/>
    <w:rsid w:val="007A2F56"/>
    <w:rsid w:val="007A2F8D"/>
    <w:rsid w:val="007A310F"/>
    <w:rsid w:val="007A3790"/>
    <w:rsid w:val="007A3A27"/>
    <w:rsid w:val="007A3AFB"/>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EE8"/>
    <w:rsid w:val="007B2F41"/>
    <w:rsid w:val="007B37DA"/>
    <w:rsid w:val="007B3F37"/>
    <w:rsid w:val="007B41BA"/>
    <w:rsid w:val="007B432D"/>
    <w:rsid w:val="007B4A1F"/>
    <w:rsid w:val="007B538C"/>
    <w:rsid w:val="007B5670"/>
    <w:rsid w:val="007B5FEF"/>
    <w:rsid w:val="007B636A"/>
    <w:rsid w:val="007B6894"/>
    <w:rsid w:val="007B7057"/>
    <w:rsid w:val="007B72AC"/>
    <w:rsid w:val="007B7C57"/>
    <w:rsid w:val="007C02B0"/>
    <w:rsid w:val="007C1611"/>
    <w:rsid w:val="007C1B78"/>
    <w:rsid w:val="007C33AA"/>
    <w:rsid w:val="007C4026"/>
    <w:rsid w:val="007C5398"/>
    <w:rsid w:val="007C62D5"/>
    <w:rsid w:val="007C6E95"/>
    <w:rsid w:val="007D0AAB"/>
    <w:rsid w:val="007D0AFB"/>
    <w:rsid w:val="007D1628"/>
    <w:rsid w:val="007D1C51"/>
    <w:rsid w:val="007D1D73"/>
    <w:rsid w:val="007D29B6"/>
    <w:rsid w:val="007D2B3F"/>
    <w:rsid w:val="007D3028"/>
    <w:rsid w:val="007D31B0"/>
    <w:rsid w:val="007D38FA"/>
    <w:rsid w:val="007D3A4E"/>
    <w:rsid w:val="007D4293"/>
    <w:rsid w:val="007D47BC"/>
    <w:rsid w:val="007D5756"/>
    <w:rsid w:val="007D5C85"/>
    <w:rsid w:val="007D7FF2"/>
    <w:rsid w:val="007E00CD"/>
    <w:rsid w:val="007E01BE"/>
    <w:rsid w:val="007E0A96"/>
    <w:rsid w:val="007E3254"/>
    <w:rsid w:val="007E40B1"/>
    <w:rsid w:val="007E49C4"/>
    <w:rsid w:val="007E5098"/>
    <w:rsid w:val="007E5F7C"/>
    <w:rsid w:val="007E61FF"/>
    <w:rsid w:val="007E6287"/>
    <w:rsid w:val="007E70E5"/>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68"/>
    <w:rsid w:val="007F51F6"/>
    <w:rsid w:val="007F5746"/>
    <w:rsid w:val="007F591E"/>
    <w:rsid w:val="007F5A47"/>
    <w:rsid w:val="007F6644"/>
    <w:rsid w:val="007F6D62"/>
    <w:rsid w:val="007F738A"/>
    <w:rsid w:val="008004B0"/>
    <w:rsid w:val="008010AD"/>
    <w:rsid w:val="008017FF"/>
    <w:rsid w:val="008026EF"/>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59AE"/>
    <w:rsid w:val="008172E7"/>
    <w:rsid w:val="008176E7"/>
    <w:rsid w:val="008204CE"/>
    <w:rsid w:val="00820F47"/>
    <w:rsid w:val="00821148"/>
    <w:rsid w:val="00822240"/>
    <w:rsid w:val="0082224F"/>
    <w:rsid w:val="008224F4"/>
    <w:rsid w:val="00823124"/>
    <w:rsid w:val="008231C3"/>
    <w:rsid w:val="00823FF0"/>
    <w:rsid w:val="00824C02"/>
    <w:rsid w:val="00824D89"/>
    <w:rsid w:val="008261C4"/>
    <w:rsid w:val="0082627D"/>
    <w:rsid w:val="008268B3"/>
    <w:rsid w:val="00826DE5"/>
    <w:rsid w:val="00826EAB"/>
    <w:rsid w:val="00826ED5"/>
    <w:rsid w:val="00826FF1"/>
    <w:rsid w:val="0082705E"/>
    <w:rsid w:val="00830558"/>
    <w:rsid w:val="008309D6"/>
    <w:rsid w:val="00830CA7"/>
    <w:rsid w:val="00831305"/>
    <w:rsid w:val="00831D9E"/>
    <w:rsid w:val="008323B0"/>
    <w:rsid w:val="0083340B"/>
    <w:rsid w:val="00833B24"/>
    <w:rsid w:val="008348B1"/>
    <w:rsid w:val="00835785"/>
    <w:rsid w:val="008358A8"/>
    <w:rsid w:val="008375A3"/>
    <w:rsid w:val="00837A6B"/>
    <w:rsid w:val="00837AF3"/>
    <w:rsid w:val="00837E56"/>
    <w:rsid w:val="00837F9D"/>
    <w:rsid w:val="00837FF1"/>
    <w:rsid w:val="008409DE"/>
    <w:rsid w:val="0084108F"/>
    <w:rsid w:val="0084156E"/>
    <w:rsid w:val="008416BF"/>
    <w:rsid w:val="008431A5"/>
    <w:rsid w:val="0084340B"/>
    <w:rsid w:val="0084346C"/>
    <w:rsid w:val="00843551"/>
    <w:rsid w:val="00844B70"/>
    <w:rsid w:val="00846141"/>
    <w:rsid w:val="00846A0D"/>
    <w:rsid w:val="00846DB7"/>
    <w:rsid w:val="008505C5"/>
    <w:rsid w:val="00850CED"/>
    <w:rsid w:val="00851408"/>
    <w:rsid w:val="00853B08"/>
    <w:rsid w:val="00854402"/>
    <w:rsid w:val="008547E3"/>
    <w:rsid w:val="00854C9D"/>
    <w:rsid w:val="008558AC"/>
    <w:rsid w:val="00856739"/>
    <w:rsid w:val="00856C5C"/>
    <w:rsid w:val="00856DD4"/>
    <w:rsid w:val="00857BA9"/>
    <w:rsid w:val="00860D62"/>
    <w:rsid w:val="0086171B"/>
    <w:rsid w:val="00862ACB"/>
    <w:rsid w:val="00863DFC"/>
    <w:rsid w:val="00865CCB"/>
    <w:rsid w:val="00866AD0"/>
    <w:rsid w:val="00866C7E"/>
    <w:rsid w:val="00867AF6"/>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00FD"/>
    <w:rsid w:val="0088113B"/>
    <w:rsid w:val="00881B13"/>
    <w:rsid w:val="00882572"/>
    <w:rsid w:val="00882601"/>
    <w:rsid w:val="008829A1"/>
    <w:rsid w:val="00882EFB"/>
    <w:rsid w:val="00883712"/>
    <w:rsid w:val="00883EFB"/>
    <w:rsid w:val="00884248"/>
    <w:rsid w:val="00885458"/>
    <w:rsid w:val="00885E2B"/>
    <w:rsid w:val="0088642B"/>
    <w:rsid w:val="00886F6B"/>
    <w:rsid w:val="00887753"/>
    <w:rsid w:val="00890112"/>
    <w:rsid w:val="008910A7"/>
    <w:rsid w:val="008927E4"/>
    <w:rsid w:val="00892AE4"/>
    <w:rsid w:val="00892FD6"/>
    <w:rsid w:val="00895E2D"/>
    <w:rsid w:val="00896105"/>
    <w:rsid w:val="008A0A47"/>
    <w:rsid w:val="008A260F"/>
    <w:rsid w:val="008A315A"/>
    <w:rsid w:val="008A3298"/>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0CD"/>
    <w:rsid w:val="008B3807"/>
    <w:rsid w:val="008B3B78"/>
    <w:rsid w:val="008B40B7"/>
    <w:rsid w:val="008B487C"/>
    <w:rsid w:val="008B5896"/>
    <w:rsid w:val="008B61DC"/>
    <w:rsid w:val="008B640B"/>
    <w:rsid w:val="008B6E5A"/>
    <w:rsid w:val="008B74CA"/>
    <w:rsid w:val="008B75B9"/>
    <w:rsid w:val="008B7FD1"/>
    <w:rsid w:val="008C0AF3"/>
    <w:rsid w:val="008C1077"/>
    <w:rsid w:val="008C1D33"/>
    <w:rsid w:val="008C1F9D"/>
    <w:rsid w:val="008C1FC6"/>
    <w:rsid w:val="008C2355"/>
    <w:rsid w:val="008C2611"/>
    <w:rsid w:val="008C31DA"/>
    <w:rsid w:val="008C4688"/>
    <w:rsid w:val="008C54C8"/>
    <w:rsid w:val="008C5ED2"/>
    <w:rsid w:val="008C712E"/>
    <w:rsid w:val="008C786C"/>
    <w:rsid w:val="008D01E5"/>
    <w:rsid w:val="008D02D4"/>
    <w:rsid w:val="008D0A12"/>
    <w:rsid w:val="008D16F7"/>
    <w:rsid w:val="008D175E"/>
    <w:rsid w:val="008D1FA7"/>
    <w:rsid w:val="008D2424"/>
    <w:rsid w:val="008D2BF4"/>
    <w:rsid w:val="008D2DBA"/>
    <w:rsid w:val="008D4236"/>
    <w:rsid w:val="008D43BD"/>
    <w:rsid w:val="008D4A09"/>
    <w:rsid w:val="008D4AAD"/>
    <w:rsid w:val="008D786C"/>
    <w:rsid w:val="008D7AA4"/>
    <w:rsid w:val="008E0651"/>
    <w:rsid w:val="008E1436"/>
    <w:rsid w:val="008E2164"/>
    <w:rsid w:val="008E2200"/>
    <w:rsid w:val="008E22EF"/>
    <w:rsid w:val="008E2F68"/>
    <w:rsid w:val="008E377F"/>
    <w:rsid w:val="008E4530"/>
    <w:rsid w:val="008E5791"/>
    <w:rsid w:val="008E5C3E"/>
    <w:rsid w:val="008E6AD0"/>
    <w:rsid w:val="008E6B08"/>
    <w:rsid w:val="008E6C69"/>
    <w:rsid w:val="008E6DBA"/>
    <w:rsid w:val="008E7244"/>
    <w:rsid w:val="008E7DB3"/>
    <w:rsid w:val="008F0B0C"/>
    <w:rsid w:val="008F169E"/>
    <w:rsid w:val="008F28F7"/>
    <w:rsid w:val="008F2942"/>
    <w:rsid w:val="008F3368"/>
    <w:rsid w:val="008F387E"/>
    <w:rsid w:val="008F44AB"/>
    <w:rsid w:val="008F5790"/>
    <w:rsid w:val="008F5C01"/>
    <w:rsid w:val="008F721F"/>
    <w:rsid w:val="0090020C"/>
    <w:rsid w:val="00900761"/>
    <w:rsid w:val="0090111D"/>
    <w:rsid w:val="0090136C"/>
    <w:rsid w:val="00901BD8"/>
    <w:rsid w:val="009020AB"/>
    <w:rsid w:val="00902847"/>
    <w:rsid w:val="009040F7"/>
    <w:rsid w:val="009042D8"/>
    <w:rsid w:val="0090438D"/>
    <w:rsid w:val="009045AE"/>
    <w:rsid w:val="0090627C"/>
    <w:rsid w:val="00906349"/>
    <w:rsid w:val="009068CC"/>
    <w:rsid w:val="009069CB"/>
    <w:rsid w:val="00906F67"/>
    <w:rsid w:val="009074A5"/>
    <w:rsid w:val="0090780F"/>
    <w:rsid w:val="00907827"/>
    <w:rsid w:val="00907E8D"/>
    <w:rsid w:val="00907F4C"/>
    <w:rsid w:val="009107CC"/>
    <w:rsid w:val="00911572"/>
    <w:rsid w:val="009118DA"/>
    <w:rsid w:val="00911EC7"/>
    <w:rsid w:val="0091221A"/>
    <w:rsid w:val="0091295F"/>
    <w:rsid w:val="00912CF0"/>
    <w:rsid w:val="00913D00"/>
    <w:rsid w:val="00914113"/>
    <w:rsid w:val="00914A6F"/>
    <w:rsid w:val="009154D2"/>
    <w:rsid w:val="00915570"/>
    <w:rsid w:val="0091590A"/>
    <w:rsid w:val="00915A57"/>
    <w:rsid w:val="0091706A"/>
    <w:rsid w:val="0091748B"/>
    <w:rsid w:val="00920050"/>
    <w:rsid w:val="00920DD4"/>
    <w:rsid w:val="0092118D"/>
    <w:rsid w:val="009221B5"/>
    <w:rsid w:val="00922F7D"/>
    <w:rsid w:val="0092332F"/>
    <w:rsid w:val="00924CC0"/>
    <w:rsid w:val="00924FAA"/>
    <w:rsid w:val="00925509"/>
    <w:rsid w:val="00925741"/>
    <w:rsid w:val="00926C69"/>
    <w:rsid w:val="0092745B"/>
    <w:rsid w:val="00927BA3"/>
    <w:rsid w:val="00927D4A"/>
    <w:rsid w:val="009306F9"/>
    <w:rsid w:val="009313D6"/>
    <w:rsid w:val="009334DC"/>
    <w:rsid w:val="00933567"/>
    <w:rsid w:val="00934665"/>
    <w:rsid w:val="00934685"/>
    <w:rsid w:val="0093518F"/>
    <w:rsid w:val="00935247"/>
    <w:rsid w:val="0093525D"/>
    <w:rsid w:val="009352D3"/>
    <w:rsid w:val="009359DB"/>
    <w:rsid w:val="00935CA3"/>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47E30"/>
    <w:rsid w:val="009503EE"/>
    <w:rsid w:val="00952092"/>
    <w:rsid w:val="0095253F"/>
    <w:rsid w:val="0095295A"/>
    <w:rsid w:val="00952DDA"/>
    <w:rsid w:val="009539B1"/>
    <w:rsid w:val="0095433A"/>
    <w:rsid w:val="00955131"/>
    <w:rsid w:val="0095541C"/>
    <w:rsid w:val="00955FB9"/>
    <w:rsid w:val="00956F03"/>
    <w:rsid w:val="009574E8"/>
    <w:rsid w:val="009574F9"/>
    <w:rsid w:val="009602EF"/>
    <w:rsid w:val="00960B19"/>
    <w:rsid w:val="009647C2"/>
    <w:rsid w:val="00964878"/>
    <w:rsid w:val="009654ED"/>
    <w:rsid w:val="00965B34"/>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651"/>
    <w:rsid w:val="00975DA0"/>
    <w:rsid w:val="00976066"/>
    <w:rsid w:val="00976AF4"/>
    <w:rsid w:val="00976E47"/>
    <w:rsid w:val="00977172"/>
    <w:rsid w:val="00977CF2"/>
    <w:rsid w:val="00980B9B"/>
    <w:rsid w:val="0098109A"/>
    <w:rsid w:val="009810A1"/>
    <w:rsid w:val="00981798"/>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2F79"/>
    <w:rsid w:val="009930ED"/>
    <w:rsid w:val="009942E1"/>
    <w:rsid w:val="00995104"/>
    <w:rsid w:val="009960FE"/>
    <w:rsid w:val="00996C9E"/>
    <w:rsid w:val="00997451"/>
    <w:rsid w:val="00997E91"/>
    <w:rsid w:val="00997FCE"/>
    <w:rsid w:val="009A09F5"/>
    <w:rsid w:val="009A23AA"/>
    <w:rsid w:val="009A276F"/>
    <w:rsid w:val="009A2E65"/>
    <w:rsid w:val="009A3253"/>
    <w:rsid w:val="009A3BEC"/>
    <w:rsid w:val="009A4029"/>
    <w:rsid w:val="009A42E1"/>
    <w:rsid w:val="009A492B"/>
    <w:rsid w:val="009A497E"/>
    <w:rsid w:val="009A59B4"/>
    <w:rsid w:val="009A6385"/>
    <w:rsid w:val="009A64CE"/>
    <w:rsid w:val="009A6574"/>
    <w:rsid w:val="009A670D"/>
    <w:rsid w:val="009A691B"/>
    <w:rsid w:val="009A6EE7"/>
    <w:rsid w:val="009A75F6"/>
    <w:rsid w:val="009A7D6A"/>
    <w:rsid w:val="009B0448"/>
    <w:rsid w:val="009B10CF"/>
    <w:rsid w:val="009B116F"/>
    <w:rsid w:val="009B1270"/>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C7F82"/>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59E"/>
    <w:rsid w:val="009D7AEC"/>
    <w:rsid w:val="009E0905"/>
    <w:rsid w:val="009E1ECE"/>
    <w:rsid w:val="009E2083"/>
    <w:rsid w:val="009E2A63"/>
    <w:rsid w:val="009E2C3E"/>
    <w:rsid w:val="009E3411"/>
    <w:rsid w:val="009E34FB"/>
    <w:rsid w:val="009E3B51"/>
    <w:rsid w:val="009E3C61"/>
    <w:rsid w:val="009E505C"/>
    <w:rsid w:val="009E63AA"/>
    <w:rsid w:val="009E664A"/>
    <w:rsid w:val="009E673E"/>
    <w:rsid w:val="009E685A"/>
    <w:rsid w:val="009E7426"/>
    <w:rsid w:val="009E761C"/>
    <w:rsid w:val="009F0578"/>
    <w:rsid w:val="009F068A"/>
    <w:rsid w:val="009F0E64"/>
    <w:rsid w:val="009F12CE"/>
    <w:rsid w:val="009F20F4"/>
    <w:rsid w:val="009F36E7"/>
    <w:rsid w:val="009F3726"/>
    <w:rsid w:val="009F470E"/>
    <w:rsid w:val="009F4E52"/>
    <w:rsid w:val="009F4F86"/>
    <w:rsid w:val="009F54E9"/>
    <w:rsid w:val="009F5CA5"/>
    <w:rsid w:val="009F6889"/>
    <w:rsid w:val="009F7348"/>
    <w:rsid w:val="009F7DCC"/>
    <w:rsid w:val="009F7DF2"/>
    <w:rsid w:val="009F7F69"/>
    <w:rsid w:val="00A00381"/>
    <w:rsid w:val="00A00639"/>
    <w:rsid w:val="00A00D8E"/>
    <w:rsid w:val="00A011BB"/>
    <w:rsid w:val="00A01A43"/>
    <w:rsid w:val="00A01BA4"/>
    <w:rsid w:val="00A0220D"/>
    <w:rsid w:val="00A024FD"/>
    <w:rsid w:val="00A04729"/>
    <w:rsid w:val="00A047CB"/>
    <w:rsid w:val="00A05448"/>
    <w:rsid w:val="00A05FF2"/>
    <w:rsid w:val="00A063FD"/>
    <w:rsid w:val="00A06AD3"/>
    <w:rsid w:val="00A0737E"/>
    <w:rsid w:val="00A0749A"/>
    <w:rsid w:val="00A0776F"/>
    <w:rsid w:val="00A10514"/>
    <w:rsid w:val="00A10A8C"/>
    <w:rsid w:val="00A10E84"/>
    <w:rsid w:val="00A11D17"/>
    <w:rsid w:val="00A122A2"/>
    <w:rsid w:val="00A12BA7"/>
    <w:rsid w:val="00A12CAB"/>
    <w:rsid w:val="00A131B4"/>
    <w:rsid w:val="00A13BAC"/>
    <w:rsid w:val="00A14BEF"/>
    <w:rsid w:val="00A14D12"/>
    <w:rsid w:val="00A14EA3"/>
    <w:rsid w:val="00A15BED"/>
    <w:rsid w:val="00A1727A"/>
    <w:rsid w:val="00A17540"/>
    <w:rsid w:val="00A176CC"/>
    <w:rsid w:val="00A17F7F"/>
    <w:rsid w:val="00A206C4"/>
    <w:rsid w:val="00A207C8"/>
    <w:rsid w:val="00A2085D"/>
    <w:rsid w:val="00A20CAB"/>
    <w:rsid w:val="00A20CAE"/>
    <w:rsid w:val="00A210B8"/>
    <w:rsid w:val="00A2110F"/>
    <w:rsid w:val="00A211B5"/>
    <w:rsid w:val="00A21A3A"/>
    <w:rsid w:val="00A21BF4"/>
    <w:rsid w:val="00A22552"/>
    <w:rsid w:val="00A228A5"/>
    <w:rsid w:val="00A22A08"/>
    <w:rsid w:val="00A22DFD"/>
    <w:rsid w:val="00A232F0"/>
    <w:rsid w:val="00A23FC1"/>
    <w:rsid w:val="00A2483B"/>
    <w:rsid w:val="00A248AF"/>
    <w:rsid w:val="00A24C93"/>
    <w:rsid w:val="00A2516E"/>
    <w:rsid w:val="00A25259"/>
    <w:rsid w:val="00A2553A"/>
    <w:rsid w:val="00A25622"/>
    <w:rsid w:val="00A259A1"/>
    <w:rsid w:val="00A25EBA"/>
    <w:rsid w:val="00A260E3"/>
    <w:rsid w:val="00A263CF"/>
    <w:rsid w:val="00A26889"/>
    <w:rsid w:val="00A277D7"/>
    <w:rsid w:val="00A27FAB"/>
    <w:rsid w:val="00A306ED"/>
    <w:rsid w:val="00A3138E"/>
    <w:rsid w:val="00A334E6"/>
    <w:rsid w:val="00A3380A"/>
    <w:rsid w:val="00A33C6E"/>
    <w:rsid w:val="00A33D88"/>
    <w:rsid w:val="00A33E84"/>
    <w:rsid w:val="00A357FB"/>
    <w:rsid w:val="00A3626E"/>
    <w:rsid w:val="00A3723F"/>
    <w:rsid w:val="00A379B9"/>
    <w:rsid w:val="00A40CB2"/>
    <w:rsid w:val="00A41236"/>
    <w:rsid w:val="00A42C33"/>
    <w:rsid w:val="00A4303A"/>
    <w:rsid w:val="00A43534"/>
    <w:rsid w:val="00A43A0A"/>
    <w:rsid w:val="00A43BDF"/>
    <w:rsid w:val="00A452C5"/>
    <w:rsid w:val="00A45455"/>
    <w:rsid w:val="00A459C5"/>
    <w:rsid w:val="00A464B0"/>
    <w:rsid w:val="00A46707"/>
    <w:rsid w:val="00A46BCC"/>
    <w:rsid w:val="00A473F3"/>
    <w:rsid w:val="00A4747F"/>
    <w:rsid w:val="00A474DE"/>
    <w:rsid w:val="00A47622"/>
    <w:rsid w:val="00A47BAC"/>
    <w:rsid w:val="00A50259"/>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35A"/>
    <w:rsid w:val="00A674C7"/>
    <w:rsid w:val="00A675B3"/>
    <w:rsid w:val="00A675D3"/>
    <w:rsid w:val="00A67CDD"/>
    <w:rsid w:val="00A67DED"/>
    <w:rsid w:val="00A70450"/>
    <w:rsid w:val="00A704AA"/>
    <w:rsid w:val="00A70EC3"/>
    <w:rsid w:val="00A71AEC"/>
    <w:rsid w:val="00A71C4F"/>
    <w:rsid w:val="00A71F60"/>
    <w:rsid w:val="00A7253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77B2D"/>
    <w:rsid w:val="00A77F45"/>
    <w:rsid w:val="00A80D15"/>
    <w:rsid w:val="00A80D7F"/>
    <w:rsid w:val="00A80F42"/>
    <w:rsid w:val="00A81800"/>
    <w:rsid w:val="00A818A0"/>
    <w:rsid w:val="00A8190B"/>
    <w:rsid w:val="00A81BD9"/>
    <w:rsid w:val="00A8206C"/>
    <w:rsid w:val="00A82296"/>
    <w:rsid w:val="00A82758"/>
    <w:rsid w:val="00A82D1B"/>
    <w:rsid w:val="00A82D92"/>
    <w:rsid w:val="00A8340F"/>
    <w:rsid w:val="00A8355E"/>
    <w:rsid w:val="00A83C30"/>
    <w:rsid w:val="00A83ED5"/>
    <w:rsid w:val="00A84422"/>
    <w:rsid w:val="00A84547"/>
    <w:rsid w:val="00A847E1"/>
    <w:rsid w:val="00A84CCF"/>
    <w:rsid w:val="00A85124"/>
    <w:rsid w:val="00A86F95"/>
    <w:rsid w:val="00A870DB"/>
    <w:rsid w:val="00A874F7"/>
    <w:rsid w:val="00A87CD9"/>
    <w:rsid w:val="00A87FB6"/>
    <w:rsid w:val="00A90432"/>
    <w:rsid w:val="00A90A05"/>
    <w:rsid w:val="00A90B79"/>
    <w:rsid w:val="00A92114"/>
    <w:rsid w:val="00A9235B"/>
    <w:rsid w:val="00A9254B"/>
    <w:rsid w:val="00A92B21"/>
    <w:rsid w:val="00A930C6"/>
    <w:rsid w:val="00A93812"/>
    <w:rsid w:val="00A9442B"/>
    <w:rsid w:val="00A951F8"/>
    <w:rsid w:val="00A955E0"/>
    <w:rsid w:val="00A95644"/>
    <w:rsid w:val="00A95B08"/>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148"/>
    <w:rsid w:val="00AA7B48"/>
    <w:rsid w:val="00AB0A54"/>
    <w:rsid w:val="00AB0B02"/>
    <w:rsid w:val="00AB1100"/>
    <w:rsid w:val="00AB1905"/>
    <w:rsid w:val="00AB2543"/>
    <w:rsid w:val="00AB2C1C"/>
    <w:rsid w:val="00AB30E6"/>
    <w:rsid w:val="00AB388B"/>
    <w:rsid w:val="00AB487A"/>
    <w:rsid w:val="00AB4A95"/>
    <w:rsid w:val="00AB5768"/>
    <w:rsid w:val="00AB5CC3"/>
    <w:rsid w:val="00AB6A10"/>
    <w:rsid w:val="00AC0D91"/>
    <w:rsid w:val="00AC1585"/>
    <w:rsid w:val="00AC1867"/>
    <w:rsid w:val="00AC2609"/>
    <w:rsid w:val="00AC2875"/>
    <w:rsid w:val="00AC357B"/>
    <w:rsid w:val="00AC3F55"/>
    <w:rsid w:val="00AC45DF"/>
    <w:rsid w:val="00AC4F25"/>
    <w:rsid w:val="00AC5160"/>
    <w:rsid w:val="00AC574A"/>
    <w:rsid w:val="00AC5E1F"/>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7C2"/>
    <w:rsid w:val="00AD2C82"/>
    <w:rsid w:val="00AD32B8"/>
    <w:rsid w:val="00AD3337"/>
    <w:rsid w:val="00AD3955"/>
    <w:rsid w:val="00AD45DB"/>
    <w:rsid w:val="00AD47DA"/>
    <w:rsid w:val="00AD486D"/>
    <w:rsid w:val="00AD4C26"/>
    <w:rsid w:val="00AD4C32"/>
    <w:rsid w:val="00AD4EB8"/>
    <w:rsid w:val="00AD53F2"/>
    <w:rsid w:val="00AD6BAD"/>
    <w:rsid w:val="00AD6E84"/>
    <w:rsid w:val="00AD6E91"/>
    <w:rsid w:val="00AD7B38"/>
    <w:rsid w:val="00AE0051"/>
    <w:rsid w:val="00AE0AB0"/>
    <w:rsid w:val="00AE0BDC"/>
    <w:rsid w:val="00AE10F1"/>
    <w:rsid w:val="00AE1806"/>
    <w:rsid w:val="00AE2199"/>
    <w:rsid w:val="00AE2216"/>
    <w:rsid w:val="00AE23DC"/>
    <w:rsid w:val="00AE3385"/>
    <w:rsid w:val="00AE36BD"/>
    <w:rsid w:val="00AE3DE5"/>
    <w:rsid w:val="00AE3E21"/>
    <w:rsid w:val="00AE3F44"/>
    <w:rsid w:val="00AE42B0"/>
    <w:rsid w:val="00AE45CB"/>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63E"/>
    <w:rsid w:val="00B01F79"/>
    <w:rsid w:val="00B02879"/>
    <w:rsid w:val="00B0366F"/>
    <w:rsid w:val="00B036F9"/>
    <w:rsid w:val="00B03DD2"/>
    <w:rsid w:val="00B03F27"/>
    <w:rsid w:val="00B0445A"/>
    <w:rsid w:val="00B048C3"/>
    <w:rsid w:val="00B04E69"/>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D43"/>
    <w:rsid w:val="00B15FDB"/>
    <w:rsid w:val="00B163A0"/>
    <w:rsid w:val="00B1650A"/>
    <w:rsid w:val="00B1679E"/>
    <w:rsid w:val="00B16C0C"/>
    <w:rsid w:val="00B206EA"/>
    <w:rsid w:val="00B21B8C"/>
    <w:rsid w:val="00B22196"/>
    <w:rsid w:val="00B2225B"/>
    <w:rsid w:val="00B232E8"/>
    <w:rsid w:val="00B2332C"/>
    <w:rsid w:val="00B238A3"/>
    <w:rsid w:val="00B23B1D"/>
    <w:rsid w:val="00B24B0E"/>
    <w:rsid w:val="00B24E2A"/>
    <w:rsid w:val="00B26A51"/>
    <w:rsid w:val="00B276BB"/>
    <w:rsid w:val="00B27A12"/>
    <w:rsid w:val="00B27DDA"/>
    <w:rsid w:val="00B27F0C"/>
    <w:rsid w:val="00B30222"/>
    <w:rsid w:val="00B30E2A"/>
    <w:rsid w:val="00B31141"/>
    <w:rsid w:val="00B31F8A"/>
    <w:rsid w:val="00B32BE2"/>
    <w:rsid w:val="00B333E7"/>
    <w:rsid w:val="00B334B6"/>
    <w:rsid w:val="00B3439A"/>
    <w:rsid w:val="00B3519F"/>
    <w:rsid w:val="00B357D4"/>
    <w:rsid w:val="00B3609B"/>
    <w:rsid w:val="00B363DA"/>
    <w:rsid w:val="00B36D64"/>
    <w:rsid w:val="00B37254"/>
    <w:rsid w:val="00B3776E"/>
    <w:rsid w:val="00B37DA8"/>
    <w:rsid w:val="00B40A18"/>
    <w:rsid w:val="00B41B00"/>
    <w:rsid w:val="00B420DC"/>
    <w:rsid w:val="00B42F3A"/>
    <w:rsid w:val="00B44A40"/>
    <w:rsid w:val="00B44D85"/>
    <w:rsid w:val="00B4540A"/>
    <w:rsid w:val="00B45F56"/>
    <w:rsid w:val="00B473F8"/>
    <w:rsid w:val="00B478C3"/>
    <w:rsid w:val="00B50454"/>
    <w:rsid w:val="00B508CD"/>
    <w:rsid w:val="00B5107D"/>
    <w:rsid w:val="00B51701"/>
    <w:rsid w:val="00B51A15"/>
    <w:rsid w:val="00B51F22"/>
    <w:rsid w:val="00B5247D"/>
    <w:rsid w:val="00B5271C"/>
    <w:rsid w:val="00B528BA"/>
    <w:rsid w:val="00B52B33"/>
    <w:rsid w:val="00B535E1"/>
    <w:rsid w:val="00B539EE"/>
    <w:rsid w:val="00B542AF"/>
    <w:rsid w:val="00B546EF"/>
    <w:rsid w:val="00B54901"/>
    <w:rsid w:val="00B550A8"/>
    <w:rsid w:val="00B550AC"/>
    <w:rsid w:val="00B551A6"/>
    <w:rsid w:val="00B55351"/>
    <w:rsid w:val="00B560DD"/>
    <w:rsid w:val="00B57D2E"/>
    <w:rsid w:val="00B6025E"/>
    <w:rsid w:val="00B60D87"/>
    <w:rsid w:val="00B61867"/>
    <w:rsid w:val="00B61D5D"/>
    <w:rsid w:val="00B62096"/>
    <w:rsid w:val="00B62DED"/>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2A7"/>
    <w:rsid w:val="00B71846"/>
    <w:rsid w:val="00B72180"/>
    <w:rsid w:val="00B72667"/>
    <w:rsid w:val="00B727BF"/>
    <w:rsid w:val="00B72B25"/>
    <w:rsid w:val="00B73635"/>
    <w:rsid w:val="00B763E2"/>
    <w:rsid w:val="00B766CE"/>
    <w:rsid w:val="00B76FD3"/>
    <w:rsid w:val="00B7767F"/>
    <w:rsid w:val="00B77C09"/>
    <w:rsid w:val="00B77E61"/>
    <w:rsid w:val="00B80244"/>
    <w:rsid w:val="00B805FF"/>
    <w:rsid w:val="00B81380"/>
    <w:rsid w:val="00B814AE"/>
    <w:rsid w:val="00B8240B"/>
    <w:rsid w:val="00B82A98"/>
    <w:rsid w:val="00B84463"/>
    <w:rsid w:val="00B84E51"/>
    <w:rsid w:val="00B85505"/>
    <w:rsid w:val="00B85A4F"/>
    <w:rsid w:val="00B867BA"/>
    <w:rsid w:val="00B8680C"/>
    <w:rsid w:val="00B86FD1"/>
    <w:rsid w:val="00B87DB7"/>
    <w:rsid w:val="00B907ED"/>
    <w:rsid w:val="00B91D9D"/>
    <w:rsid w:val="00B92C31"/>
    <w:rsid w:val="00B92D1A"/>
    <w:rsid w:val="00B94709"/>
    <w:rsid w:val="00B955C0"/>
    <w:rsid w:val="00B95F69"/>
    <w:rsid w:val="00B960DB"/>
    <w:rsid w:val="00B97CEA"/>
    <w:rsid w:val="00BA1116"/>
    <w:rsid w:val="00BA15A0"/>
    <w:rsid w:val="00BA179C"/>
    <w:rsid w:val="00BA2A8A"/>
    <w:rsid w:val="00BA2FC7"/>
    <w:rsid w:val="00BA30A7"/>
    <w:rsid w:val="00BA3865"/>
    <w:rsid w:val="00BA5370"/>
    <w:rsid w:val="00BA5718"/>
    <w:rsid w:val="00BA5A4E"/>
    <w:rsid w:val="00BA6505"/>
    <w:rsid w:val="00BA6D70"/>
    <w:rsid w:val="00BA7A74"/>
    <w:rsid w:val="00BA7C6D"/>
    <w:rsid w:val="00BA7F62"/>
    <w:rsid w:val="00BB14D6"/>
    <w:rsid w:val="00BB1647"/>
    <w:rsid w:val="00BB1A58"/>
    <w:rsid w:val="00BB20A7"/>
    <w:rsid w:val="00BB3332"/>
    <w:rsid w:val="00BB348F"/>
    <w:rsid w:val="00BB50CF"/>
    <w:rsid w:val="00BB537C"/>
    <w:rsid w:val="00BB6475"/>
    <w:rsid w:val="00BB65F4"/>
    <w:rsid w:val="00BB6FE2"/>
    <w:rsid w:val="00BB7764"/>
    <w:rsid w:val="00BB7DDE"/>
    <w:rsid w:val="00BC00ED"/>
    <w:rsid w:val="00BC1C27"/>
    <w:rsid w:val="00BC27CB"/>
    <w:rsid w:val="00BC283A"/>
    <w:rsid w:val="00BC3094"/>
    <w:rsid w:val="00BC38BE"/>
    <w:rsid w:val="00BC3B1F"/>
    <w:rsid w:val="00BC3C6E"/>
    <w:rsid w:val="00BC4308"/>
    <w:rsid w:val="00BC4B38"/>
    <w:rsid w:val="00BC4E85"/>
    <w:rsid w:val="00BC500F"/>
    <w:rsid w:val="00BC50FA"/>
    <w:rsid w:val="00BC5ED9"/>
    <w:rsid w:val="00BC60DA"/>
    <w:rsid w:val="00BC617E"/>
    <w:rsid w:val="00BC61AC"/>
    <w:rsid w:val="00BC6849"/>
    <w:rsid w:val="00BD0382"/>
    <w:rsid w:val="00BD124D"/>
    <w:rsid w:val="00BD1E3D"/>
    <w:rsid w:val="00BD23EE"/>
    <w:rsid w:val="00BD2902"/>
    <w:rsid w:val="00BD2CA4"/>
    <w:rsid w:val="00BD3726"/>
    <w:rsid w:val="00BD372F"/>
    <w:rsid w:val="00BD37ED"/>
    <w:rsid w:val="00BD3D65"/>
    <w:rsid w:val="00BD3DAA"/>
    <w:rsid w:val="00BD3FB3"/>
    <w:rsid w:val="00BD4F91"/>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27E4"/>
    <w:rsid w:val="00BF361C"/>
    <w:rsid w:val="00BF38AB"/>
    <w:rsid w:val="00BF39CC"/>
    <w:rsid w:val="00BF440D"/>
    <w:rsid w:val="00BF4DF5"/>
    <w:rsid w:val="00BF57F3"/>
    <w:rsid w:val="00BF5D75"/>
    <w:rsid w:val="00BF5D79"/>
    <w:rsid w:val="00BF5EBB"/>
    <w:rsid w:val="00BF6B2C"/>
    <w:rsid w:val="00BF7BD5"/>
    <w:rsid w:val="00BF7C11"/>
    <w:rsid w:val="00C00FA6"/>
    <w:rsid w:val="00C011C4"/>
    <w:rsid w:val="00C02437"/>
    <w:rsid w:val="00C02748"/>
    <w:rsid w:val="00C029E6"/>
    <w:rsid w:val="00C02A86"/>
    <w:rsid w:val="00C02D17"/>
    <w:rsid w:val="00C03637"/>
    <w:rsid w:val="00C03779"/>
    <w:rsid w:val="00C03AEB"/>
    <w:rsid w:val="00C04ADE"/>
    <w:rsid w:val="00C04E71"/>
    <w:rsid w:val="00C05F16"/>
    <w:rsid w:val="00C05FBA"/>
    <w:rsid w:val="00C060DF"/>
    <w:rsid w:val="00C06124"/>
    <w:rsid w:val="00C06659"/>
    <w:rsid w:val="00C07227"/>
    <w:rsid w:val="00C077E3"/>
    <w:rsid w:val="00C11252"/>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21AE"/>
    <w:rsid w:val="00C338C0"/>
    <w:rsid w:val="00C33DCB"/>
    <w:rsid w:val="00C34E4B"/>
    <w:rsid w:val="00C352FE"/>
    <w:rsid w:val="00C360CF"/>
    <w:rsid w:val="00C3642F"/>
    <w:rsid w:val="00C3663A"/>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48D"/>
    <w:rsid w:val="00C555C5"/>
    <w:rsid w:val="00C56B2B"/>
    <w:rsid w:val="00C57085"/>
    <w:rsid w:val="00C57155"/>
    <w:rsid w:val="00C608E5"/>
    <w:rsid w:val="00C6103A"/>
    <w:rsid w:val="00C6327D"/>
    <w:rsid w:val="00C63FE2"/>
    <w:rsid w:val="00C64386"/>
    <w:rsid w:val="00C64FFA"/>
    <w:rsid w:val="00C6517D"/>
    <w:rsid w:val="00C65B8E"/>
    <w:rsid w:val="00C65DA2"/>
    <w:rsid w:val="00C66D18"/>
    <w:rsid w:val="00C678D6"/>
    <w:rsid w:val="00C67F4F"/>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1CB5"/>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396E"/>
    <w:rsid w:val="00C95EC4"/>
    <w:rsid w:val="00C9790F"/>
    <w:rsid w:val="00C97B93"/>
    <w:rsid w:val="00C97CAB"/>
    <w:rsid w:val="00CA0585"/>
    <w:rsid w:val="00CA093D"/>
    <w:rsid w:val="00CA2BDE"/>
    <w:rsid w:val="00CA426F"/>
    <w:rsid w:val="00CA4BC0"/>
    <w:rsid w:val="00CA4C08"/>
    <w:rsid w:val="00CA5DC3"/>
    <w:rsid w:val="00CA709D"/>
    <w:rsid w:val="00CA70C0"/>
    <w:rsid w:val="00CA7580"/>
    <w:rsid w:val="00CA7C55"/>
    <w:rsid w:val="00CB00F6"/>
    <w:rsid w:val="00CB16E8"/>
    <w:rsid w:val="00CB1833"/>
    <w:rsid w:val="00CB183D"/>
    <w:rsid w:val="00CB2420"/>
    <w:rsid w:val="00CB2F2B"/>
    <w:rsid w:val="00CB30CE"/>
    <w:rsid w:val="00CB3D5D"/>
    <w:rsid w:val="00CB3F35"/>
    <w:rsid w:val="00CB49D2"/>
    <w:rsid w:val="00CB4A34"/>
    <w:rsid w:val="00CB4F3A"/>
    <w:rsid w:val="00CB510B"/>
    <w:rsid w:val="00CB6307"/>
    <w:rsid w:val="00CB7570"/>
    <w:rsid w:val="00CB768A"/>
    <w:rsid w:val="00CB7DE6"/>
    <w:rsid w:val="00CC1515"/>
    <w:rsid w:val="00CC2A05"/>
    <w:rsid w:val="00CC3858"/>
    <w:rsid w:val="00CC5FCA"/>
    <w:rsid w:val="00CC6A9B"/>
    <w:rsid w:val="00CC7CAC"/>
    <w:rsid w:val="00CD026D"/>
    <w:rsid w:val="00CD0290"/>
    <w:rsid w:val="00CD03C8"/>
    <w:rsid w:val="00CD065D"/>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2F43"/>
    <w:rsid w:val="00CE30D1"/>
    <w:rsid w:val="00CE32DA"/>
    <w:rsid w:val="00CE4A63"/>
    <w:rsid w:val="00CE4CCC"/>
    <w:rsid w:val="00CE532B"/>
    <w:rsid w:val="00CE56F9"/>
    <w:rsid w:val="00CE62C3"/>
    <w:rsid w:val="00CE6690"/>
    <w:rsid w:val="00CE676F"/>
    <w:rsid w:val="00CE6840"/>
    <w:rsid w:val="00CF1048"/>
    <w:rsid w:val="00CF1464"/>
    <w:rsid w:val="00CF1DBC"/>
    <w:rsid w:val="00CF2765"/>
    <w:rsid w:val="00CF302F"/>
    <w:rsid w:val="00CF3232"/>
    <w:rsid w:val="00CF374F"/>
    <w:rsid w:val="00CF397E"/>
    <w:rsid w:val="00CF5F70"/>
    <w:rsid w:val="00CF6F2E"/>
    <w:rsid w:val="00CF79D4"/>
    <w:rsid w:val="00D0017A"/>
    <w:rsid w:val="00D0046D"/>
    <w:rsid w:val="00D00523"/>
    <w:rsid w:val="00D005A4"/>
    <w:rsid w:val="00D007FD"/>
    <w:rsid w:val="00D00DD5"/>
    <w:rsid w:val="00D0190B"/>
    <w:rsid w:val="00D01CD5"/>
    <w:rsid w:val="00D02D3A"/>
    <w:rsid w:val="00D03012"/>
    <w:rsid w:val="00D0313B"/>
    <w:rsid w:val="00D0446A"/>
    <w:rsid w:val="00D04A58"/>
    <w:rsid w:val="00D06191"/>
    <w:rsid w:val="00D06857"/>
    <w:rsid w:val="00D0753B"/>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89C"/>
    <w:rsid w:val="00D26F70"/>
    <w:rsid w:val="00D27270"/>
    <w:rsid w:val="00D27370"/>
    <w:rsid w:val="00D27F01"/>
    <w:rsid w:val="00D3018D"/>
    <w:rsid w:val="00D3042C"/>
    <w:rsid w:val="00D30F84"/>
    <w:rsid w:val="00D31CEE"/>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5FB"/>
    <w:rsid w:val="00D45A18"/>
    <w:rsid w:val="00D45CC5"/>
    <w:rsid w:val="00D460F3"/>
    <w:rsid w:val="00D462C0"/>
    <w:rsid w:val="00D47321"/>
    <w:rsid w:val="00D47378"/>
    <w:rsid w:val="00D47DB0"/>
    <w:rsid w:val="00D50124"/>
    <w:rsid w:val="00D505F8"/>
    <w:rsid w:val="00D506C1"/>
    <w:rsid w:val="00D50B32"/>
    <w:rsid w:val="00D5157F"/>
    <w:rsid w:val="00D51A00"/>
    <w:rsid w:val="00D51B9A"/>
    <w:rsid w:val="00D52BA8"/>
    <w:rsid w:val="00D52F12"/>
    <w:rsid w:val="00D54E23"/>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6ED"/>
    <w:rsid w:val="00D66951"/>
    <w:rsid w:val="00D66E36"/>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1F9"/>
    <w:rsid w:val="00D80236"/>
    <w:rsid w:val="00D802C3"/>
    <w:rsid w:val="00D805DA"/>
    <w:rsid w:val="00D806CE"/>
    <w:rsid w:val="00D813A0"/>
    <w:rsid w:val="00D819F6"/>
    <w:rsid w:val="00D81E03"/>
    <w:rsid w:val="00D823E3"/>
    <w:rsid w:val="00D82D34"/>
    <w:rsid w:val="00D83E75"/>
    <w:rsid w:val="00D841C0"/>
    <w:rsid w:val="00D84FA3"/>
    <w:rsid w:val="00D84FA7"/>
    <w:rsid w:val="00D852F3"/>
    <w:rsid w:val="00D85405"/>
    <w:rsid w:val="00D85481"/>
    <w:rsid w:val="00D85694"/>
    <w:rsid w:val="00D85ACB"/>
    <w:rsid w:val="00D867C7"/>
    <w:rsid w:val="00D86C2F"/>
    <w:rsid w:val="00D8744C"/>
    <w:rsid w:val="00D87A0C"/>
    <w:rsid w:val="00D900B0"/>
    <w:rsid w:val="00D90B06"/>
    <w:rsid w:val="00D911E1"/>
    <w:rsid w:val="00D9189B"/>
    <w:rsid w:val="00D91A59"/>
    <w:rsid w:val="00D91C56"/>
    <w:rsid w:val="00D92AAE"/>
    <w:rsid w:val="00D92E82"/>
    <w:rsid w:val="00D932CA"/>
    <w:rsid w:val="00D945AA"/>
    <w:rsid w:val="00D94E99"/>
    <w:rsid w:val="00D950E9"/>
    <w:rsid w:val="00D95C90"/>
    <w:rsid w:val="00D96F3D"/>
    <w:rsid w:val="00D97588"/>
    <w:rsid w:val="00D97B66"/>
    <w:rsid w:val="00D97E81"/>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1814"/>
    <w:rsid w:val="00DC243B"/>
    <w:rsid w:val="00DC381F"/>
    <w:rsid w:val="00DC4763"/>
    <w:rsid w:val="00DC4EBA"/>
    <w:rsid w:val="00DC521C"/>
    <w:rsid w:val="00DC5334"/>
    <w:rsid w:val="00DC6A3F"/>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0BB"/>
    <w:rsid w:val="00DE3D05"/>
    <w:rsid w:val="00DE427E"/>
    <w:rsid w:val="00DE484B"/>
    <w:rsid w:val="00DE5E6B"/>
    <w:rsid w:val="00DE6017"/>
    <w:rsid w:val="00DE714A"/>
    <w:rsid w:val="00DE7446"/>
    <w:rsid w:val="00DE74ED"/>
    <w:rsid w:val="00DE76B6"/>
    <w:rsid w:val="00DF0635"/>
    <w:rsid w:val="00DF0AB7"/>
    <w:rsid w:val="00DF1840"/>
    <w:rsid w:val="00DF19BE"/>
    <w:rsid w:val="00DF2D6B"/>
    <w:rsid w:val="00DF3AF5"/>
    <w:rsid w:val="00DF3B3F"/>
    <w:rsid w:val="00DF4B9A"/>
    <w:rsid w:val="00DF558F"/>
    <w:rsid w:val="00DF58F8"/>
    <w:rsid w:val="00DF5BDF"/>
    <w:rsid w:val="00DF634E"/>
    <w:rsid w:val="00DF694D"/>
    <w:rsid w:val="00DF6B7E"/>
    <w:rsid w:val="00DF7AED"/>
    <w:rsid w:val="00E001DF"/>
    <w:rsid w:val="00E012EB"/>
    <w:rsid w:val="00E0147F"/>
    <w:rsid w:val="00E016CE"/>
    <w:rsid w:val="00E0186E"/>
    <w:rsid w:val="00E020F4"/>
    <w:rsid w:val="00E02292"/>
    <w:rsid w:val="00E03C5F"/>
    <w:rsid w:val="00E03DAE"/>
    <w:rsid w:val="00E043FF"/>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232"/>
    <w:rsid w:val="00E15D2E"/>
    <w:rsid w:val="00E160BD"/>
    <w:rsid w:val="00E16285"/>
    <w:rsid w:val="00E16333"/>
    <w:rsid w:val="00E16D54"/>
    <w:rsid w:val="00E1769D"/>
    <w:rsid w:val="00E17AA7"/>
    <w:rsid w:val="00E17B9E"/>
    <w:rsid w:val="00E17DE7"/>
    <w:rsid w:val="00E202AD"/>
    <w:rsid w:val="00E20450"/>
    <w:rsid w:val="00E20A48"/>
    <w:rsid w:val="00E21CA3"/>
    <w:rsid w:val="00E22807"/>
    <w:rsid w:val="00E23C0A"/>
    <w:rsid w:val="00E23D77"/>
    <w:rsid w:val="00E24F1B"/>
    <w:rsid w:val="00E251DB"/>
    <w:rsid w:val="00E25BEB"/>
    <w:rsid w:val="00E270A2"/>
    <w:rsid w:val="00E27500"/>
    <w:rsid w:val="00E277F0"/>
    <w:rsid w:val="00E27E4D"/>
    <w:rsid w:val="00E30129"/>
    <w:rsid w:val="00E309A2"/>
    <w:rsid w:val="00E31290"/>
    <w:rsid w:val="00E324D9"/>
    <w:rsid w:val="00E325B1"/>
    <w:rsid w:val="00E330AA"/>
    <w:rsid w:val="00E3341A"/>
    <w:rsid w:val="00E33ACE"/>
    <w:rsid w:val="00E33B2D"/>
    <w:rsid w:val="00E34132"/>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461"/>
    <w:rsid w:val="00E44CB5"/>
    <w:rsid w:val="00E45AC6"/>
    <w:rsid w:val="00E46137"/>
    <w:rsid w:val="00E46FAD"/>
    <w:rsid w:val="00E472A0"/>
    <w:rsid w:val="00E473FB"/>
    <w:rsid w:val="00E500D9"/>
    <w:rsid w:val="00E50624"/>
    <w:rsid w:val="00E509E2"/>
    <w:rsid w:val="00E50C84"/>
    <w:rsid w:val="00E50E1F"/>
    <w:rsid w:val="00E513FB"/>
    <w:rsid w:val="00E53330"/>
    <w:rsid w:val="00E54303"/>
    <w:rsid w:val="00E555E5"/>
    <w:rsid w:val="00E565F4"/>
    <w:rsid w:val="00E602FD"/>
    <w:rsid w:val="00E6176F"/>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77759"/>
    <w:rsid w:val="00E80370"/>
    <w:rsid w:val="00E80FD3"/>
    <w:rsid w:val="00E81413"/>
    <w:rsid w:val="00E817CA"/>
    <w:rsid w:val="00E828B1"/>
    <w:rsid w:val="00E82FF0"/>
    <w:rsid w:val="00E83FDF"/>
    <w:rsid w:val="00E84322"/>
    <w:rsid w:val="00E85057"/>
    <w:rsid w:val="00E850E2"/>
    <w:rsid w:val="00E855D0"/>
    <w:rsid w:val="00E86F04"/>
    <w:rsid w:val="00E86F66"/>
    <w:rsid w:val="00E87D9D"/>
    <w:rsid w:val="00E900AF"/>
    <w:rsid w:val="00E90B7D"/>
    <w:rsid w:val="00E9176B"/>
    <w:rsid w:val="00E9203B"/>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A6A1F"/>
    <w:rsid w:val="00EB1603"/>
    <w:rsid w:val="00EB16E6"/>
    <w:rsid w:val="00EB214F"/>
    <w:rsid w:val="00EB2B4D"/>
    <w:rsid w:val="00EB3541"/>
    <w:rsid w:val="00EB3BD2"/>
    <w:rsid w:val="00EB3FFE"/>
    <w:rsid w:val="00EB4178"/>
    <w:rsid w:val="00EB41B2"/>
    <w:rsid w:val="00EB4381"/>
    <w:rsid w:val="00EB4DC1"/>
    <w:rsid w:val="00EB605E"/>
    <w:rsid w:val="00EB61BF"/>
    <w:rsid w:val="00EB74A5"/>
    <w:rsid w:val="00EB76CD"/>
    <w:rsid w:val="00EC0B1F"/>
    <w:rsid w:val="00EC1214"/>
    <w:rsid w:val="00EC12D5"/>
    <w:rsid w:val="00EC3232"/>
    <w:rsid w:val="00EC3812"/>
    <w:rsid w:val="00EC4537"/>
    <w:rsid w:val="00EC4BCA"/>
    <w:rsid w:val="00EC5AE0"/>
    <w:rsid w:val="00EC7D64"/>
    <w:rsid w:val="00ED07CF"/>
    <w:rsid w:val="00ED0A7A"/>
    <w:rsid w:val="00ED22BF"/>
    <w:rsid w:val="00ED29BC"/>
    <w:rsid w:val="00ED33FC"/>
    <w:rsid w:val="00ED3E7E"/>
    <w:rsid w:val="00ED40E9"/>
    <w:rsid w:val="00ED515A"/>
    <w:rsid w:val="00ED560C"/>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0EAD"/>
    <w:rsid w:val="00EF1057"/>
    <w:rsid w:val="00EF1879"/>
    <w:rsid w:val="00EF1FBC"/>
    <w:rsid w:val="00EF30DA"/>
    <w:rsid w:val="00EF35E9"/>
    <w:rsid w:val="00EF5F2B"/>
    <w:rsid w:val="00EF60A5"/>
    <w:rsid w:val="00EF60C2"/>
    <w:rsid w:val="00EF6571"/>
    <w:rsid w:val="00EF7117"/>
    <w:rsid w:val="00F00AEB"/>
    <w:rsid w:val="00F00C63"/>
    <w:rsid w:val="00F012D1"/>
    <w:rsid w:val="00F01F4F"/>
    <w:rsid w:val="00F0235B"/>
    <w:rsid w:val="00F02B10"/>
    <w:rsid w:val="00F0390D"/>
    <w:rsid w:val="00F03A53"/>
    <w:rsid w:val="00F03F33"/>
    <w:rsid w:val="00F052B5"/>
    <w:rsid w:val="00F0561F"/>
    <w:rsid w:val="00F05ED5"/>
    <w:rsid w:val="00F063FF"/>
    <w:rsid w:val="00F06517"/>
    <w:rsid w:val="00F06F97"/>
    <w:rsid w:val="00F071C5"/>
    <w:rsid w:val="00F07649"/>
    <w:rsid w:val="00F076E9"/>
    <w:rsid w:val="00F07855"/>
    <w:rsid w:val="00F07E77"/>
    <w:rsid w:val="00F10003"/>
    <w:rsid w:val="00F1018F"/>
    <w:rsid w:val="00F102FA"/>
    <w:rsid w:val="00F10CD1"/>
    <w:rsid w:val="00F13025"/>
    <w:rsid w:val="00F13741"/>
    <w:rsid w:val="00F14210"/>
    <w:rsid w:val="00F14E6E"/>
    <w:rsid w:val="00F15504"/>
    <w:rsid w:val="00F166B1"/>
    <w:rsid w:val="00F21ED1"/>
    <w:rsid w:val="00F22376"/>
    <w:rsid w:val="00F226A3"/>
    <w:rsid w:val="00F233BF"/>
    <w:rsid w:val="00F235D7"/>
    <w:rsid w:val="00F236D0"/>
    <w:rsid w:val="00F2474E"/>
    <w:rsid w:val="00F24A94"/>
    <w:rsid w:val="00F24EAC"/>
    <w:rsid w:val="00F24FA4"/>
    <w:rsid w:val="00F25125"/>
    <w:rsid w:val="00F25A20"/>
    <w:rsid w:val="00F26292"/>
    <w:rsid w:val="00F266C6"/>
    <w:rsid w:val="00F26C41"/>
    <w:rsid w:val="00F26E63"/>
    <w:rsid w:val="00F2735E"/>
    <w:rsid w:val="00F30E3B"/>
    <w:rsid w:val="00F31572"/>
    <w:rsid w:val="00F316C1"/>
    <w:rsid w:val="00F31F55"/>
    <w:rsid w:val="00F31FA3"/>
    <w:rsid w:val="00F33077"/>
    <w:rsid w:val="00F33A0B"/>
    <w:rsid w:val="00F35930"/>
    <w:rsid w:val="00F36658"/>
    <w:rsid w:val="00F369CB"/>
    <w:rsid w:val="00F36A24"/>
    <w:rsid w:val="00F36B72"/>
    <w:rsid w:val="00F378E8"/>
    <w:rsid w:val="00F37D55"/>
    <w:rsid w:val="00F37E9A"/>
    <w:rsid w:val="00F37FCB"/>
    <w:rsid w:val="00F40A21"/>
    <w:rsid w:val="00F413E2"/>
    <w:rsid w:val="00F42411"/>
    <w:rsid w:val="00F424BB"/>
    <w:rsid w:val="00F4299A"/>
    <w:rsid w:val="00F42ACF"/>
    <w:rsid w:val="00F42CDF"/>
    <w:rsid w:val="00F44498"/>
    <w:rsid w:val="00F4551F"/>
    <w:rsid w:val="00F45764"/>
    <w:rsid w:val="00F45DBD"/>
    <w:rsid w:val="00F466B9"/>
    <w:rsid w:val="00F4681D"/>
    <w:rsid w:val="00F47F7C"/>
    <w:rsid w:val="00F50E2A"/>
    <w:rsid w:val="00F50EEB"/>
    <w:rsid w:val="00F51157"/>
    <w:rsid w:val="00F5156D"/>
    <w:rsid w:val="00F51772"/>
    <w:rsid w:val="00F51B62"/>
    <w:rsid w:val="00F51C6B"/>
    <w:rsid w:val="00F52111"/>
    <w:rsid w:val="00F52115"/>
    <w:rsid w:val="00F52D02"/>
    <w:rsid w:val="00F53103"/>
    <w:rsid w:val="00F537A1"/>
    <w:rsid w:val="00F53CFA"/>
    <w:rsid w:val="00F54195"/>
    <w:rsid w:val="00F54B65"/>
    <w:rsid w:val="00F5560E"/>
    <w:rsid w:val="00F55E4A"/>
    <w:rsid w:val="00F5603F"/>
    <w:rsid w:val="00F5612A"/>
    <w:rsid w:val="00F5613B"/>
    <w:rsid w:val="00F56DC4"/>
    <w:rsid w:val="00F575EC"/>
    <w:rsid w:val="00F57B47"/>
    <w:rsid w:val="00F57BEC"/>
    <w:rsid w:val="00F60BAE"/>
    <w:rsid w:val="00F61E35"/>
    <w:rsid w:val="00F6227B"/>
    <w:rsid w:val="00F62569"/>
    <w:rsid w:val="00F6269C"/>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28B9"/>
    <w:rsid w:val="00F7422F"/>
    <w:rsid w:val="00F74F05"/>
    <w:rsid w:val="00F76288"/>
    <w:rsid w:val="00F76343"/>
    <w:rsid w:val="00F77196"/>
    <w:rsid w:val="00F7734D"/>
    <w:rsid w:val="00F776AE"/>
    <w:rsid w:val="00F807A0"/>
    <w:rsid w:val="00F81481"/>
    <w:rsid w:val="00F819A5"/>
    <w:rsid w:val="00F81F2A"/>
    <w:rsid w:val="00F82C18"/>
    <w:rsid w:val="00F833F5"/>
    <w:rsid w:val="00F83DA5"/>
    <w:rsid w:val="00F8497D"/>
    <w:rsid w:val="00F851A2"/>
    <w:rsid w:val="00F85E89"/>
    <w:rsid w:val="00F85FD8"/>
    <w:rsid w:val="00F86A2B"/>
    <w:rsid w:val="00F86E5A"/>
    <w:rsid w:val="00F90D2D"/>
    <w:rsid w:val="00F90F62"/>
    <w:rsid w:val="00F916F5"/>
    <w:rsid w:val="00F9198F"/>
    <w:rsid w:val="00F91C85"/>
    <w:rsid w:val="00F91EC8"/>
    <w:rsid w:val="00F9273A"/>
    <w:rsid w:val="00F9373E"/>
    <w:rsid w:val="00F93F67"/>
    <w:rsid w:val="00F9410F"/>
    <w:rsid w:val="00F94CAF"/>
    <w:rsid w:val="00F95C41"/>
    <w:rsid w:val="00F965F4"/>
    <w:rsid w:val="00F96700"/>
    <w:rsid w:val="00F978A5"/>
    <w:rsid w:val="00FA0743"/>
    <w:rsid w:val="00FA1237"/>
    <w:rsid w:val="00FA1283"/>
    <w:rsid w:val="00FA14CC"/>
    <w:rsid w:val="00FA1E92"/>
    <w:rsid w:val="00FA3CB6"/>
    <w:rsid w:val="00FA65B4"/>
    <w:rsid w:val="00FA6B38"/>
    <w:rsid w:val="00FB174D"/>
    <w:rsid w:val="00FB297F"/>
    <w:rsid w:val="00FB2AEE"/>
    <w:rsid w:val="00FB332C"/>
    <w:rsid w:val="00FB370E"/>
    <w:rsid w:val="00FB3B6E"/>
    <w:rsid w:val="00FB4003"/>
    <w:rsid w:val="00FB4757"/>
    <w:rsid w:val="00FB4AF9"/>
    <w:rsid w:val="00FB4E39"/>
    <w:rsid w:val="00FB5265"/>
    <w:rsid w:val="00FB5D2D"/>
    <w:rsid w:val="00FB6A08"/>
    <w:rsid w:val="00FB74F1"/>
    <w:rsid w:val="00FB7A74"/>
    <w:rsid w:val="00FC20D7"/>
    <w:rsid w:val="00FC27EE"/>
    <w:rsid w:val="00FC32C2"/>
    <w:rsid w:val="00FC34E2"/>
    <w:rsid w:val="00FC39E7"/>
    <w:rsid w:val="00FC4A72"/>
    <w:rsid w:val="00FC4D30"/>
    <w:rsid w:val="00FC5EB8"/>
    <w:rsid w:val="00FC603C"/>
    <w:rsid w:val="00FC629B"/>
    <w:rsid w:val="00FC6B11"/>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5E3"/>
    <w:rsid w:val="00FD6E76"/>
    <w:rsid w:val="00FE03BB"/>
    <w:rsid w:val="00FE08C2"/>
    <w:rsid w:val="00FE08C6"/>
    <w:rsid w:val="00FE08FB"/>
    <w:rsid w:val="00FE1A87"/>
    <w:rsid w:val="00FE1E30"/>
    <w:rsid w:val="00FE1FE9"/>
    <w:rsid w:val="00FE222C"/>
    <w:rsid w:val="00FE23BE"/>
    <w:rsid w:val="00FE23CD"/>
    <w:rsid w:val="00FE2C7C"/>
    <w:rsid w:val="00FE312C"/>
    <w:rsid w:val="00FE351C"/>
    <w:rsid w:val="00FE3CD4"/>
    <w:rsid w:val="00FE3E58"/>
    <w:rsid w:val="00FE57F2"/>
    <w:rsid w:val="00FE6361"/>
    <w:rsid w:val="00FE66E6"/>
    <w:rsid w:val="00FE6868"/>
    <w:rsid w:val="00FE6A7E"/>
    <w:rsid w:val="00FE6B8F"/>
    <w:rsid w:val="00FE7441"/>
    <w:rsid w:val="00FE77DB"/>
    <w:rsid w:val="00FF0017"/>
    <w:rsid w:val="00FF029D"/>
    <w:rsid w:val="00FF0883"/>
    <w:rsid w:val="00FF0D88"/>
    <w:rsid w:val="00FF0E28"/>
    <w:rsid w:val="00FF10B5"/>
    <w:rsid w:val="00FF1540"/>
    <w:rsid w:val="00FF23AF"/>
    <w:rsid w:val="00FF2A2B"/>
    <w:rsid w:val="00FF40C3"/>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B32495"/>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pPr>
      <w:keepNext/>
      <w:keepLines/>
      <w:spacing w:before="260" w:after="260" w:line="416" w:lineRule="auto"/>
      <w:outlineLvl w:val="1"/>
    </w:pPr>
    <w:rPr>
      <w:rFonts w:ascii="等线 Light" w:eastAsia="等线 Light" w:hAnsi="等线 Light"/>
      <w:b/>
      <w:bCs/>
      <w:sz w:val="32"/>
      <w:szCs w:val="32"/>
    </w:rPr>
  </w:style>
  <w:style w:type="paragraph" w:styleId="Heading3">
    <w:name w:val="heading 3"/>
    <w:basedOn w:val="Normal"/>
    <w:next w:val="Normal"/>
    <w:link w:val="Heading3Char1"/>
    <w:uiPriority w:val="99"/>
    <w:qFormat/>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88E"/>
    <w:rPr>
      <w:b/>
      <w:bCs/>
      <w:kern w:val="44"/>
      <w:sz w:val="44"/>
      <w:szCs w:val="44"/>
    </w:rPr>
  </w:style>
  <w:style w:type="character" w:customStyle="1" w:styleId="Heading2Char">
    <w:name w:val="Heading 2 Char"/>
    <w:basedOn w:val="DefaultParagraphFont"/>
    <w:link w:val="Heading2"/>
    <w:uiPriority w:val="9"/>
    <w:semiHidden/>
    <w:rsid w:val="00A3488E"/>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A3488E"/>
    <w:rPr>
      <w:b/>
      <w:bCs/>
      <w:sz w:val="32"/>
      <w:szCs w:val="32"/>
    </w:rPr>
  </w:style>
  <w:style w:type="character" w:styleId="Hyperlink">
    <w:name w:val="Hyperlink"/>
    <w:basedOn w:val="DefaultParagraphFont"/>
    <w:uiPriority w:val="99"/>
    <w:rPr>
      <w:color w:val="0000FF"/>
      <w:u w:val="single"/>
    </w:rPr>
  </w:style>
  <w:style w:type="character" w:styleId="Strong">
    <w:name w:val="Strong"/>
    <w:basedOn w:val="DefaultParagraphFont"/>
    <w:uiPriority w:val="99"/>
    <w:qFormat/>
    <w:rPr>
      <w:rFonts w:eastAsia="仿宋_GB2312"/>
      <w:sz w:val="32"/>
    </w:rPr>
  </w:style>
  <w:style w:type="character" w:styleId="PageNumber">
    <w:name w:val="page number"/>
    <w:basedOn w:val="DefaultParagraphFont"/>
    <w:uiPriority w:val="99"/>
    <w:rPr>
      <w:rFonts w:cs="Times New Roman"/>
    </w:rPr>
  </w:style>
  <w:style w:type="character" w:customStyle="1" w:styleId="BodyTextFirstIndent2Char1">
    <w:name w:val="Body Text First Indent 2 Char1"/>
    <w:link w:val="BodyTextFirstIndent2"/>
    <w:uiPriority w:val="99"/>
    <w:locked/>
    <w:rPr>
      <w:rFonts w:ascii="等线" w:eastAsia="等线" w:hAnsi="等线"/>
      <w:color w:val="000000"/>
      <w:kern w:val="2"/>
      <w:sz w:val="22"/>
      <w:lang w:val="zh-CN"/>
    </w:rPr>
  </w:style>
  <w:style w:type="character" w:customStyle="1" w:styleId="CharCharChar">
    <w:name w:val="纯文本 Char Char Char"/>
    <w:uiPriority w:val="99"/>
    <w:rPr>
      <w:rFonts w:ascii="仿宋_GB2312" w:eastAsia="仿宋_GB2312" w:hAnsi="Courier New"/>
      <w:kern w:val="2"/>
      <w:sz w:val="32"/>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a-01">
    <w:name w:val="ca-01"/>
    <w:uiPriority w:val="99"/>
    <w:rPr>
      <w:rFonts w:ascii="Times New Roman"/>
      <w:b/>
      <w:color w:val="000000"/>
      <w:spacing w:val="-20"/>
      <w:sz w:val="44"/>
    </w:rPr>
  </w:style>
  <w:style w:type="character" w:customStyle="1" w:styleId="HTML1">
    <w:name w:val="HTML 预设格式 字符1"/>
    <w:uiPriority w:val="99"/>
    <w:rPr>
      <w:rFonts w:ascii="Courier New" w:hAnsi="Courier New"/>
      <w:kern w:val="2"/>
    </w:rPr>
  </w:style>
  <w:style w:type="character" w:customStyle="1" w:styleId="CharChar2">
    <w:name w:val="Char Char2"/>
    <w:uiPriority w:val="99"/>
    <w:rPr>
      <w:rFonts w:ascii="黑体" w:eastAsia="黑体"/>
      <w:sz w:val="24"/>
      <w:lang w:val="en-US" w:eastAsia="zh-CN"/>
    </w:rPr>
  </w:style>
  <w:style w:type="character" w:customStyle="1" w:styleId="ca-41">
    <w:name w:val="ca-41"/>
    <w:uiPriority w:val="99"/>
    <w:rPr>
      <w:rFonts w:ascii="??_GB2312" w:eastAsia="Times New Roman"/>
      <w:color w:val="000000"/>
      <w:sz w:val="32"/>
    </w:rPr>
  </w:style>
  <w:style w:type="character" w:customStyle="1" w:styleId="Heading1Char1">
    <w:name w:val="Heading 1 Char1"/>
    <w:link w:val="Heading1"/>
    <w:uiPriority w:val="99"/>
    <w:locked/>
    <w:rPr>
      <w:b/>
      <w:kern w:val="44"/>
      <w:sz w:val="44"/>
    </w:rPr>
  </w:style>
  <w:style w:type="character" w:customStyle="1" w:styleId="FooterChar1">
    <w:name w:val="Footer Char1"/>
    <w:link w:val="Footer"/>
    <w:uiPriority w:val="99"/>
    <w:locked/>
    <w:rPr>
      <w:kern w:val="2"/>
      <w:sz w:val="18"/>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HTMLPreformattedChar1">
    <w:name w:val="HTML Preformatted Char1"/>
    <w:link w:val="HTMLPreformatted"/>
    <w:uiPriority w:val="99"/>
    <w:locked/>
    <w:rPr>
      <w:rFonts w:ascii="宋体" w:eastAsia="宋体"/>
      <w:sz w:val="24"/>
    </w:rPr>
  </w:style>
  <w:style w:type="character" w:customStyle="1" w:styleId="Char">
    <w:name w:val="纯文本 Char"/>
    <w:uiPriority w:val="99"/>
    <w:rPr>
      <w:rFonts w:ascii="宋体" w:eastAsia="宋体" w:hAnsi="Courier New"/>
      <w:kern w:val="2"/>
      <w:sz w:val="21"/>
      <w:lang w:val="en-US" w:eastAsia="zh-CN"/>
    </w:rPr>
  </w:style>
  <w:style w:type="character" w:customStyle="1" w:styleId="TitleChar1">
    <w:name w:val="Title Char1"/>
    <w:link w:val="Title"/>
    <w:uiPriority w:val="99"/>
    <w:locked/>
    <w:rPr>
      <w:rFonts w:ascii="Cambria" w:eastAsia="宋体" w:hAnsi="Cambria"/>
      <w:b/>
      <w:sz w:val="32"/>
    </w:rPr>
  </w:style>
  <w:style w:type="character" w:customStyle="1" w:styleId="CharChar10">
    <w:name w:val="Char Char10"/>
    <w:link w:val="PlainText"/>
    <w:uiPriority w:val="99"/>
    <w:locked/>
    <w:rPr>
      <w:rFonts w:ascii="宋体" w:eastAsia="宋体" w:hAnsi="Courier New"/>
      <w:kern w:val="2"/>
      <w:sz w:val="21"/>
      <w:lang w:val="en-US" w:eastAsia="zh-CN"/>
    </w:rPr>
  </w:style>
  <w:style w:type="character" w:customStyle="1" w:styleId="BodyTextIndent2Char1">
    <w:name w:val="Body Text Indent 2 Char1"/>
    <w:link w:val="BodyTextIndent2"/>
    <w:uiPriority w:val="99"/>
    <w:locked/>
    <w:rPr>
      <w:kern w:val="2"/>
      <w:sz w:val="24"/>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character" w:customStyle="1" w:styleId="apple-converted-space">
    <w:name w:val="apple-converted-space"/>
    <w:basedOn w:val="DefaultParagraphFont"/>
    <w:uiPriority w:val="99"/>
    <w:rPr>
      <w:rFonts w:cs="Times New Roman"/>
    </w:rPr>
  </w:style>
  <w:style w:type="character" w:customStyle="1" w:styleId="BalloonTextChar1">
    <w:name w:val="Balloon Text Char1"/>
    <w:link w:val="BalloonText"/>
    <w:uiPriority w:val="99"/>
    <w:locked/>
    <w:rPr>
      <w:kern w:val="2"/>
      <w:sz w:val="18"/>
    </w:rPr>
  </w:style>
  <w:style w:type="character" w:customStyle="1" w:styleId="Heading2Char1">
    <w:name w:val="Heading 2 Char1"/>
    <w:link w:val="Heading2"/>
    <w:uiPriority w:val="99"/>
    <w:locked/>
    <w:rPr>
      <w:rFonts w:ascii="等线 Light" w:eastAsia="等线 Light" w:hAnsi="等线 Light"/>
      <w:b/>
      <w:kern w:val="2"/>
      <w:sz w:val="32"/>
    </w:rPr>
  </w:style>
  <w:style w:type="character" w:customStyle="1" w:styleId="Heading3Char1">
    <w:name w:val="Heading 3 Char1"/>
    <w:link w:val="Heading3"/>
    <w:uiPriority w:val="99"/>
    <w:semiHidden/>
    <w:locked/>
    <w:rPr>
      <w:b/>
      <w:kern w:val="2"/>
      <w:sz w:val="32"/>
    </w:rPr>
  </w:style>
  <w:style w:type="character" w:customStyle="1" w:styleId="BodyTextIndentChar1">
    <w:name w:val="Body Text Indent Char1"/>
    <w:link w:val="BodyTextIndent"/>
    <w:uiPriority w:val="99"/>
    <w:locked/>
    <w:rPr>
      <w:rFonts w:eastAsia="仿宋_GB2312"/>
      <w:color w:val="000000"/>
      <w:kern w:val="2"/>
      <w:sz w:val="32"/>
      <w:lang w:val="zh-CN"/>
    </w:rPr>
  </w:style>
  <w:style w:type="character" w:customStyle="1" w:styleId="10">
    <w:name w:val="纯文本 字符1"/>
    <w:uiPriority w:val="99"/>
    <w:rPr>
      <w:rFonts w:ascii="宋体" w:hAnsi="Courier New"/>
      <w:kern w:val="2"/>
      <w:sz w:val="21"/>
    </w:rPr>
  </w:style>
  <w:style w:type="character" w:customStyle="1" w:styleId="Char2">
    <w:name w:val="Char2"/>
    <w:uiPriority w:val="99"/>
    <w:rPr>
      <w:rFonts w:ascii="宋体" w:eastAsia="仿宋_GB2312" w:hAnsi="Courier New"/>
      <w:kern w:val="2"/>
      <w:sz w:val="30"/>
      <w:lang w:val="en-US" w:eastAsia="zh-CN"/>
    </w:rPr>
  </w:style>
  <w:style w:type="paragraph" w:styleId="BodyTextIndent2">
    <w:name w:val="Body Text Indent 2"/>
    <w:basedOn w:val="Normal"/>
    <w:link w:val="BodyTextIndent2Char1"/>
    <w:uiPriority w:val="99"/>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A3488E"/>
    <w:rPr>
      <w:szCs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A3488E"/>
    <w:rPr>
      <w:rFonts w:ascii="宋体" w:hAnsi="Courier New" w:cs="Courier New"/>
      <w:szCs w:val="21"/>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BodyTextIndent">
    <w:name w:val="Body Text Indent"/>
    <w:basedOn w:val="Normal"/>
    <w:link w:val="BodyTextIndentChar1"/>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A3488E"/>
    <w:rPr>
      <w:szCs w:val="24"/>
    </w:rPr>
  </w:style>
  <w:style w:type="paragraph" w:styleId="Title">
    <w:name w:val="Title"/>
    <w:basedOn w:val="Normal"/>
    <w:next w:val="Normal"/>
    <w:link w:val="TitleChar1"/>
    <w:uiPriority w:val="99"/>
    <w:qFormat/>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A3488E"/>
    <w:rPr>
      <w:rFonts w:asciiTheme="majorHAnsi" w:hAnsiTheme="majorHAnsi" w:cstheme="majorBidi"/>
      <w:b/>
      <w:bCs/>
      <w:sz w:val="32"/>
      <w:szCs w:val="32"/>
    </w:rPr>
  </w:style>
  <w:style w:type="paragraph" w:styleId="HTMLPreformatted">
    <w:name w:val="HTML Preformatted"/>
    <w:basedOn w:val="Normal"/>
    <w:link w:val="HTMLPreformattedChar1"/>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PreformattedChar">
    <w:name w:val="HTML Preformatted Char"/>
    <w:basedOn w:val="DefaultParagraphFont"/>
    <w:link w:val="HTMLPreformatted"/>
    <w:uiPriority w:val="99"/>
    <w:semiHidden/>
    <w:rsid w:val="00A3488E"/>
    <w:rPr>
      <w:rFonts w:ascii="Courier New" w:hAnsi="Courier New" w:cs="Courier New"/>
      <w:sz w:val="20"/>
      <w:szCs w:val="20"/>
    </w:rPr>
  </w:style>
  <w:style w:type="paragraph" w:styleId="List">
    <w:name w:val="List"/>
    <w:basedOn w:val="Normal"/>
    <w:uiPriority w:val="99"/>
    <w:pPr>
      <w:ind w:left="200" w:hangingChars="200" w:hanging="200"/>
    </w:p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A3488E"/>
    <w:rPr>
      <w:szCs w:val="24"/>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A3488E"/>
    <w:rPr>
      <w:szCs w:val="24"/>
    </w:rPr>
  </w:style>
  <w:style w:type="paragraph" w:styleId="TOAHeading">
    <w:name w:val="toa heading"/>
    <w:basedOn w:val="Normal"/>
    <w:next w:val="Normal"/>
    <w:uiPriority w:val="99"/>
    <w:pPr>
      <w:spacing w:before="120"/>
    </w:pPr>
    <w:rPr>
      <w:rFonts w:ascii="Arial" w:eastAsia="仿宋_GB2312" w:hAnsi="Arial" w:cs="Arial"/>
      <w:sz w:val="24"/>
    </w:rPr>
  </w:style>
  <w:style w:type="paragraph" w:styleId="NormalIndent">
    <w:name w:val="Normal Indent"/>
    <w:basedOn w:val="Normal"/>
    <w:uiPriority w:val="99"/>
    <w:pPr>
      <w:ind w:firstLineChars="200" w:firstLine="420"/>
    </w:pPr>
    <w:rPr>
      <w:szCs w:val="22"/>
    </w:rPr>
  </w:style>
  <w:style w:type="paragraph" w:styleId="BalloonText">
    <w:name w:val="Balloon Text"/>
    <w:basedOn w:val="Normal"/>
    <w:link w:val="BalloonTextChar1"/>
    <w:uiPriority w:val="99"/>
    <w:rPr>
      <w:sz w:val="18"/>
      <w:szCs w:val="18"/>
    </w:rPr>
  </w:style>
  <w:style w:type="character" w:customStyle="1" w:styleId="BalloonTextChar">
    <w:name w:val="Balloon Text Char"/>
    <w:basedOn w:val="DefaultParagraphFont"/>
    <w:link w:val="BalloonText"/>
    <w:uiPriority w:val="99"/>
    <w:semiHidden/>
    <w:rsid w:val="00A3488E"/>
    <w:rPr>
      <w:sz w:val="0"/>
      <w:szCs w:val="0"/>
    </w:rPr>
  </w:style>
  <w:style w:type="paragraph" w:styleId="BodyTextFirstIndent2">
    <w:name w:val="Body Text First Indent 2"/>
    <w:basedOn w:val="BodyTextIndent"/>
    <w:link w:val="BodyTextFirstIndent2Char1"/>
    <w:uiPriority w:val="99"/>
    <w:pPr>
      <w:spacing w:after="120"/>
      <w:ind w:leftChars="200" w:left="420" w:firstLine="420"/>
    </w:pPr>
    <w:rPr>
      <w:rFonts w:ascii="等线" w:eastAsia="等线" w:hAnsi="等线"/>
      <w:color w:val="auto"/>
      <w:sz w:val="21"/>
      <w:szCs w:val="22"/>
      <w:lang w:val="en-US"/>
    </w:rPr>
  </w:style>
  <w:style w:type="character" w:customStyle="1" w:styleId="BodyTextFirstIndent2Char">
    <w:name w:val="Body Text First Indent 2 Char"/>
    <w:basedOn w:val="BodyTextIndentChar1"/>
    <w:link w:val="BodyTextFirstIndent2"/>
    <w:uiPriority w:val="99"/>
    <w:semiHidden/>
    <w:rsid w:val="00A3488E"/>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3488E"/>
    <w:rPr>
      <w:sz w:val="18"/>
      <w:szCs w:val="18"/>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A3488E"/>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3488E"/>
    <w:rPr>
      <w:sz w:val="18"/>
      <w:szCs w:val="18"/>
    </w:rPr>
  </w:style>
  <w:style w:type="paragraph" w:customStyle="1" w:styleId="NoSpacing1">
    <w:name w:val="No Spacing1"/>
    <w:uiPriority w:val="99"/>
    <w:pPr>
      <w:widowControl w:val="0"/>
      <w:jc w:val="both"/>
    </w:pPr>
    <w:rPr>
      <w:sz w:val="30"/>
      <w:szCs w:val="30"/>
    </w:rPr>
  </w:style>
  <w:style w:type="paragraph" w:customStyle="1" w:styleId="NewNewNewNewNewNewNewNewNew">
    <w:name w:val="正文 New New New New New New New New New"/>
    <w:uiPriority w:val="99"/>
    <w:pPr>
      <w:widowControl w:val="0"/>
      <w:jc w:val="both"/>
    </w:pPr>
    <w:rPr>
      <w:szCs w:val="24"/>
    </w:rPr>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CharCharCharCharCharCharChar">
    <w:name w:val="Char Char Char Char Char Char Char"/>
    <w:basedOn w:val="Normal"/>
    <w:uiPriority w:val="99"/>
    <w:semiHidden/>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Style8">
    <w:name w:val="_Style 8"/>
    <w:basedOn w:val="Normal"/>
    <w:uiPriority w:val="99"/>
    <w:semiHidden/>
  </w:style>
  <w:style w:type="paragraph" w:customStyle="1" w:styleId="p16">
    <w:name w:val="p16"/>
    <w:basedOn w:val="Normal"/>
    <w:uiPriority w:val="99"/>
    <w:pPr>
      <w:widowControl/>
    </w:pPr>
    <w:rPr>
      <w:kern w:val="0"/>
      <w:szCs w:val="21"/>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3">
    <w:name w:val="样式3"/>
    <w:basedOn w:val="Normal"/>
    <w:uiPriority w:val="99"/>
    <w:pPr>
      <w:topLinePunct/>
      <w:adjustRightInd w:val="0"/>
      <w:snapToGrid w:val="0"/>
      <w:spacing w:line="592" w:lineRule="exact"/>
      <w:jc w:val="center"/>
    </w:pPr>
    <w:rPr>
      <w:rFonts w:ascii="宋体" w:hAnsi="宋体"/>
      <w:sz w:val="44"/>
      <w:szCs w:val="44"/>
    </w:rPr>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Char0">
    <w:name w:val="Char"/>
    <w:basedOn w:val="Normal"/>
    <w:uiPriority w:val="99"/>
    <w:semiHidden/>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customStyle="1" w:styleId="New">
    <w:name w:val="正文 New"/>
    <w:uiPriority w:val="99"/>
    <w:pPr>
      <w:widowControl w:val="0"/>
      <w:jc w:val="both"/>
    </w:pPr>
  </w:style>
  <w:style w:type="paragraph" w:customStyle="1" w:styleId="CM35">
    <w:name w:val="CM35"/>
    <w:basedOn w:val="Default"/>
    <w:next w:val="Default"/>
    <w:uiPriority w:val="99"/>
    <w:pPr>
      <w:spacing w:after="618"/>
    </w:pPr>
  </w:style>
  <w:style w:type="paragraph" w:customStyle="1" w:styleId="7">
    <w:name w:val="样式7"/>
    <w:basedOn w:val="Normal"/>
    <w:uiPriority w:val="99"/>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New">
    <w:name w:val="正文 New New"/>
    <w:uiPriority w:val="99"/>
    <w:pPr>
      <w:widowControl w:val="0"/>
      <w:jc w:val="both"/>
    </w:pPr>
    <w:rPr>
      <w:rFonts w:ascii="Calibri" w:hAnsi="Calibri"/>
    </w:rPr>
  </w:style>
  <w:style w:type="paragraph" w:customStyle="1" w:styleId="CharCharCharCharCharCharCharCharCharChar">
    <w:name w:val="Char Char Char Char Char Char Char Char Char Char"/>
    <w:basedOn w:val="Normal"/>
    <w:uiPriority w:val="99"/>
    <w:semiHidden/>
  </w:style>
  <w:style w:type="paragraph" w:styleId="ListParagraph">
    <w:name w:val="List Paragraph"/>
    <w:basedOn w:val="Normal"/>
    <w:uiPriority w:val="99"/>
    <w:qFormat/>
    <w:pPr>
      <w:suppressAutoHyphens/>
      <w:ind w:firstLine="420"/>
    </w:pPr>
    <w:rPr>
      <w:rFonts w:ascii="Calibri" w:hAnsi="Calibri"/>
      <w:szCs w:val="22"/>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pPr>
      <w:widowControl w:val="0"/>
      <w:jc w:val="both"/>
    </w:pPr>
    <w:rPr>
      <w:rFonts w:ascii="Calibri" w:eastAsia="方正仿宋_GBK" w:hAnsi="Calibri"/>
      <w:sz w:val="32"/>
      <w:szCs w:val="24"/>
    </w:rPr>
  </w:style>
  <w:style w:type="paragraph" w:customStyle="1" w:styleId="5">
    <w:name w:val="样式5"/>
    <w:basedOn w:val="1"/>
    <w:uiPriority w:val="99"/>
    <w:pPr>
      <w:ind w:firstLineChars="0" w:firstLine="0"/>
      <w:jc w:val="center"/>
    </w:pPr>
  </w:style>
  <w:style w:type="paragraph" w:customStyle="1" w:styleId="New0">
    <w:name w:val="纯文本 New"/>
    <w:basedOn w:val="Normal"/>
    <w:uiPriority w:val="99"/>
    <w:rPr>
      <w:rFonts w:ascii="宋体" w:hAnsi="Courier New"/>
      <w:szCs w:val="20"/>
    </w:rPr>
  </w:style>
  <w:style w:type="paragraph" w:customStyle="1" w:styleId="a">
    <w:name w:val="列出段落"/>
    <w:basedOn w:val="Normal"/>
    <w:uiPriority w:val="99"/>
    <w:pPr>
      <w:ind w:firstLineChars="200" w:firstLine="420"/>
    </w:pPr>
  </w:style>
  <w:style w:type="paragraph" w:customStyle="1" w:styleId="Default">
    <w:name w:val="Default"/>
    <w:uiPriority w:val="99"/>
    <w:pPr>
      <w:widowControl w:val="0"/>
      <w:autoSpaceDE w:val="0"/>
      <w:autoSpaceDN w:val="0"/>
      <w:adjustRightInd w:val="0"/>
    </w:pPr>
    <w:rPr>
      <w:rFonts w:ascii="FZ Extra BSK" w:eastAsia="FZ Extra BSK" w:cs="FZ Extra BSK"/>
      <w:color w:val="000000"/>
      <w:kern w:val="0"/>
      <w:sz w:val="24"/>
      <w:szCs w:val="24"/>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customStyle="1" w:styleId="CharCharChar0">
    <w:name w:val="Char Char Char"/>
    <w:basedOn w:val="Normal"/>
    <w:uiPriority w:val="99"/>
    <w:rPr>
      <w:rFonts w:eastAsia="仿宋_GB2312"/>
      <w:sz w:val="32"/>
      <w:szCs w:val="20"/>
    </w:rPr>
  </w:style>
  <w:style w:type="paragraph" w:customStyle="1" w:styleId="CharCharCharChar">
    <w:name w:val="Char Char Char Char"/>
    <w:basedOn w:val="Normal"/>
    <w:uiPriority w:val="99"/>
    <w:semiHidden/>
  </w:style>
  <w:style w:type="paragraph" w:customStyle="1" w:styleId="Char1">
    <w:name w:val="Char1"/>
    <w:basedOn w:val="Normal"/>
    <w:uiPriority w:val="99"/>
    <w:semiHidden/>
  </w:style>
  <w:style w:type="paragraph" w:styleId="NoSpacing">
    <w:name w:val="No Spacing"/>
    <w:uiPriority w:val="99"/>
    <w:qFormat/>
    <w:pPr>
      <w:widowControl w:val="0"/>
      <w:suppressAutoHyphens/>
      <w:jc w:val="both"/>
    </w:pPr>
    <w:rPr>
      <w:rFonts w:ascii="Calibri" w:hAnsi="Calibri"/>
    </w:rPr>
  </w:style>
  <w:style w:type="paragraph" w:customStyle="1" w:styleId="NewNewNewNewNewNewNew">
    <w:name w:val="正文 New New New New New New New"/>
    <w:uiPriority w:val="99"/>
    <w:pPr>
      <w:widowControl w:val="0"/>
      <w:jc w:val="both"/>
    </w:pPr>
    <w:rPr>
      <w:szCs w:val="2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0040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1110</Words>
  <Characters>6331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2021-08-14T00:37:00Z</cp:lastPrinted>
  <dcterms:created xsi:type="dcterms:W3CDTF">2021-12-22T02:21:00Z</dcterms:created>
  <dcterms:modified xsi:type="dcterms:W3CDTF">2021-12-22T02:21:00Z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