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hint="eastAsia" w:ascii="Times New Roman" w:hAnsi="Times New Roman" w:eastAsia="仿宋_GB2312" w:cs="Times New Roman"/>
          <w:sz w:val="32"/>
          <w:szCs w:val="32"/>
          <w:lang w:eastAsia="zh-CN"/>
        </w:rPr>
      </w:pPr>
    </w:p>
    <w:p>
      <w:pPr>
        <w:pStyle w:val="10"/>
        <w:jc w:val="center"/>
        <w:rPr>
          <w:rFonts w:ascii="Times New Roman" w:hAnsi="Times New Roman" w:cs="Times New Roman"/>
          <w:sz w:val="32"/>
          <w:szCs w:val="32"/>
        </w:rPr>
      </w:pPr>
      <w:r>
        <w:rPr>
          <w:rFonts w:ascii="Times New Roman" w:hAnsi="Times New Roman" w:cs="Times New Roman"/>
          <w:sz w:val="44"/>
          <w:szCs w:val="44"/>
        </w:rPr>
        <w:t>太湖流域管理条例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(2011年8月24日国务院第169次常务会议通过　2011年9月7日中华人民共和国国务院令第604号公布　自2011年11月1日起施行)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为了加强太湖流域水资源保护和水污染防治，保障防汛抗旱以及生活、生产和生态用水安全，改善太湖流域生态环境，制定本条例。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本条例所称太湖流域，包括江苏省、浙江省、上海市(以下称两省一市)长江以南，钱塘江以北，天目山、茅山流域分水岭以东的区域。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太湖流域管理应当遵循全面规划、统筹兼顾、保护优先、兴利除害、综合治理、科学发展的原则。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太湖流域实行流域管理与行政区域管理相结合的管理体制。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国家建立健全太湖流域管理协调机制，统筹协调太湖流域管理中的重大事项。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国务院水行政、环境保护等部门依照法律、行政法规规定和国务院确定的职责分工，负责太湖流域管理的有关工作。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国务院水行政主管部门设立的太湖流域管理机构(以下简称太湖流域管理机构)在管辖范围内，行使法律、行政法规规定的和国务院水行政主管部门授予的监督管理职责。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太湖流域县级以上地方人民政府有关部门依照法律、法规规定，负责本行政区域内有关的太湖流域管理工作。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国家对太湖流域水资源保护和水污染防治实行地方人民政府目标责任制与考核评价制度。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县级以上地方人民政府应当将水资源保护、水污染防治、防汛抗旱、水域和岸线保护以及生活、生产和生态用水安全等纳入国民经济和社会发展规划，调整经济结构，优化产业布局，严格限制高耗水和高污染的建设项目。</w:t>
      </w:r>
    </w:p>
    <w:p>
      <w:pPr>
        <w:pStyle w:val="3"/>
        <w:bidi w:val="0"/>
      </w:pPr>
      <w:r>
        <w:t>第二章　饮用水安全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太湖流域县级以上地方人民政府应当合理确定饮用水水源地，并依照《中华人民共和国水法》、《中华人民共和国水污染防治法》的规定划定饮用水水源保护区，保障饮用水供应和水质安全。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禁止在太湖流域饮用水水源保护区内设置排污口、有毒有害物品仓库以及垃圾场；已经设置的，当地县级人民政府应当责令拆除或者关闭。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太湖流域县级人民政府应当建立饮用水水源保护区日常巡查制度，并在饮用水水源一级保护区设置水质、水量自动监测设施。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太湖流域县级以上地方人民政府应当按照水源互补、科学调度的原则，合理规划、建设应急备用水源和跨行政区域的联合供水项目。按照规划供水范围的正常用水量计算，应急备用水源应当具备不少于7天的供水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太湖流域县级以上地方人民政府供水主管部门应当根据生活饮用水国家标准的要求，编制供水设施技术改造规划，报本级人民政府批准后组织实施。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太湖流域县级以上地方人民政府应当组织水行政、环境保护、住房和城乡建设等部门制定本行政区域的供水安全应急预案。有关部门应当根据本行政区域的供水安全应急预案制定实施方案。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太湖流域供水单位应当根据本行政区域的供水安全应急预案，制定相应的应急工作方案，并报供水主管部门备案。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供水安全应急预案应当包括下列主要内容：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(一)应急备用水源和应急供水设施；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(二)监测、预警、信息报告和处理；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(三)组织指挥体系和应急响应机制；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(四)应急备用水源启用方案或者应急调水方案；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(五)资金、物资、技术等保障措施。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太湖流域市、县人民政府应当组织对饮用水水源、供水设施以及居民用水点的水质进行实时监测；在蓝藻暴发等特殊时段，应当增加监测次数和监测点，及时掌握水质状况。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太湖流域市、县人民政府发现饮用水水源、供水设施以及居民用水点的水质异常，可能影响供水安全的，应当立即采取预防、控制措施，并及时向社会发布预警信息。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发生供水安全事故，太湖流域县级以上地方人民政府应当立即按照规定程序上报，并根据供水安全事故的严重程度和影响范围，按照职责权限启动相应的供水安全应急预案，优先保障居民生活饮用水。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发生供水安全事故，需要实施跨流域或者跨省、直辖市行政区域水资源应急调度的，由太湖流域管理机构对太湖、太浦河、新孟河、望虞河的水工程下达调度指令。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防汛抗旱期间发生供水安全事故，需要实施水资源应急调度的，由太湖流域防汛抗旱指挥机构、太湖流域县级以上地方人民政府防汛抗旱指挥机构下达调度指令。</w:t>
      </w:r>
    </w:p>
    <w:p>
      <w:pPr>
        <w:pStyle w:val="3"/>
        <w:bidi w:val="0"/>
      </w:pPr>
      <w:r>
        <w:t>第三章　水资源保护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太湖流域水资源配置与调度，应当首先满足居民生活用水，兼顾生产、生态用水以及航运等需要，维持太湖合理水位，促进水体循环，提高太湖流域水环境容量。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太湖流域水资源配置与调度，应当遵循统一实施、分级负责的原则，协调总量控制与水位控制的关系。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太湖流域管理机构应当商两省一市人民政府水行政主管部门，根据太湖流域综合规划制订水资源调度方案，报国务院水行政主管部门批准后组织两省一市人民政府水行政主管部门统一实施。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水资源调度方案批准前，太湖流域水资源调度按照国务院水行政主管部门批准的引江济太调度方案以及有关年度调度计划执行。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地方人民政府、太湖流域管理机构和水工程管理单位主要负责人应当对水资源调度方案和调度指令的执行负责。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太浦河太浦闸、泵站，新孟河江边枢纽、运河立交枢纽，望虞河望亭、常熟水利枢纽，由太湖流域管理机构下达调度指令。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国务院水行政主管部门规定的对流域水资源配置影响较大的水工程，由太湖流域管理机构商当地省、直辖市人民政府水行政主管部门下达调度指令。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太湖流域其他水工程，由县级以上地方人民政府水行政主管部门按照职责权限下达调度指令。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下达调度指令应当以水资源调度方案为基本依据，并综合考虑实时水情、雨情等情况。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太湖、太浦河、新孟河、望虞河实行取水总量控制制度。两省一市人民政府水行政主管部门应当于每年2月1日前将上一年度取水总量控制情况和本年度取水计划建议报太湖流域管理机构。太湖流域管理机构应当根据取水总量控制指标，结合年度预测来水量，于每年2月25日前向两省一市人民政府水行政主管部门下达年度取水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太湖流域管理机构应当对太湖、太浦河、新孟河、望虞河取水总量控制情况进行实时监控。对取水总量已经达到或者超过取水总量控制指标的，不得批准建设项目新增取水。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国务院水行政主管部门应当会同国务院环境保护等部门和两省一市人民政府，按照流域综合规划、水资源保护规划和经济社会发展要求，拟定太湖流域水功能区划，报国务院批准。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水功能区划未涉及的太湖流域其他水域的水功能区划，由两省一市人民政府水行政主管部门会同同级环境保护等部门拟定，征求太湖流域管理机构意见后，由本级人民政府批准并报国务院水行政、环境保护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调整经批准的水功能区划，应当经原批准机关或者其授权的机关批准。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太湖流域的养殖、航运、旅游等涉及水资源开发利用的规划，应当遵守经批准的水功能区划。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太湖流域湖泊、河道从事生产建设和其他开发利用活动的，应当符合水功能区保护要求；其中在太湖从事生产建设和其他开发利用活动的，有关主管部门在办理批准手续前，应当就其是否符合水功能区保护要求征求太湖流域管理机构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太湖流域县级以上地方人民政府水行政主管部门和太湖流域管理机构应当加强对水功能区保护情况的监督检查，定期公布水资源状况；发现水功能区未达到水质目标的，应当及时报告有关人民政府采取治理措施，并向环境保护主管部门通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主要入太湖河道控制断面未达到水质目标的，在不影响防洪安全的前提下，太湖流域管理机构应当通报有关地方人民政府关闭其入湖口门并组织治理。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太湖流域县级以上地方人民政府应当按照太湖流域综合规划和太湖流域水环境综合治理总体方案等要求，组织采取环保型清淤措施，对太湖流域湖泊、河道进行生态疏浚，并对清理的淤泥进行无害化处理。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太湖流域县级以上地方人民政府应当加强用水定额管理，采取有效措施，降低用水消耗，提高用水效率，并鼓励回用再生水和综合利用雨水、海水、微咸水。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需要取水的新建、改建、扩建建设项目，应当在水资源论证报告书中按照行业用水定额要求明确节约用水措施，并配套建设节约用水设施。节约用水设施应当与主体工程同时设计、同时施工、同时投产。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国家将太湖流域承压地下水作为应急和战略储备水源，禁止任何单位和个人开采，但是供水安全事故应急用水除外。</w:t>
      </w:r>
    </w:p>
    <w:p>
      <w:pPr>
        <w:pStyle w:val="3"/>
        <w:bidi w:val="0"/>
      </w:pPr>
      <w:r>
        <w:t>第四章　水污染防治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太湖流域实行重点水污染物排放总量控制制度。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管理机构应当组织两省一市人民政府水行政主管部门，根据水功能区对水质的要求和水体的自然净化能力，核定太湖流域湖泊、河道纳污能力，向两省一市人民政府环境保护主管部门提出限制排污总量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省一市人民政府环境保护主管部门应当按照太湖流域水环境综合治理总体方案、太湖流域水污染防治规划等确定的水质目标和有关要求，充分考虑限制排污总量意见，制订重点水污染物排放总量削减和控制计划，经国务院环境保护主管部门审核同意，报两省一市人民政府批准并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两省一市人民政府应当将重点水污染物排放总量削减和控制计划确定的控制指标分解下达到太湖流域各市、县。市、县人民政府应当将控制指标分解落实到排污单位。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两省一市人民政府环境保护主管部门应当根据水污染防治工作需要，制订本行政区域其他水污染物排放总量控制指标，经国务院环境保护主管部门审核，报本级人民政府批准，并由两省一市人民政府抄送国务院环境保护、水行政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国务院环境保护主管部门可以根据太湖流域水污染防治和优化产业结构、调整产业布局的需要，制定水污染物特别排放限值，并商两省一市人民政府确定和公布在太湖流域执行水污染物特别排放限值的具体地域范围和时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排污单位排放水污染物，不得超过经核定的水污染物排放总量，并应当按照规定设置便于检查、采样的规范化排污口，悬挂标志牌；不得私设暗管或者采取其他规避监管的方式排放水污染物。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禁止在太湖流域设置不符合国家产业政策和水环境综合治理要求的造纸、制革、酒精、淀粉、冶金、酿造、印染、电镀等排放水污染物的生产项目，现有的生产项目不能实现达标排放的，应当依法关闭。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在太湖流域新设企业应当符合国家规定的清洁生产要求，现有的企业尚未达到清洁生产要求的，应当按照清洁生产规划要求进行技术改造，两省一市人民政府应当加强监督检查。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新孟河、望虞河以外的其他主要入太湖河道，自河口1万米上溯至5万米河道岸线内及其岸线两侧各1000米范围内，禁止下列行为：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(一)新建、扩建化工、医药生产项目；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(二)新建、扩建污水集中处理设施排污口以外的排污口；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(三)扩大水产养殖规模。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(一)设置剧毒物质、危险化学品的贮存、输送设施和废物回收场、垃圾场；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(二)设置水上餐饮经营设施；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(三)新建、扩建高尔夫球场；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(四)新建、扩建畜禽养殖场；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(五)新建、扩建向水体排放污染物的建设项目；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(六)本条例第二十九条规定的行为。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已经设置前款第一项、第二项规定设施的，当地县级人民政府应当责令拆除或者关闭。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太湖流域县级以上地方人民政府应当推广测土配方施肥、精准施肥、生物防治病虫害等先进适用的农业生产技术，实施农药、化肥减施工程，减少化肥、农药使用量，发展绿色生态农业，开展清洁小流域建设，有效控制农业面源污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两省一市人民政府应当加强对太湖流域水产养殖的管理，合理确定水产养殖规模和布局，推广循环水养殖、不投饵料养殖等生态养殖技术，减少水产养殖污染。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国家逐步淘汰太湖围网养殖。江苏省、浙江省人民政府渔业行政主管部门应当按照统一规划、分步实施、合理补偿的原则，组织清理在太湖设置的围网养殖设施。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太湖流域的畜禽养殖场、养殖专业合作社、养殖小区应当对畜禽粪便、废水进行无害化处理，实现污水达标排放；达到两省一市人民政府规定规模的，应当配套建设沼气池、发酵池等畜禽粪便、废水综合利用或者无害化处理设施，并保证其正常运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太湖流域县级以上地方人民政府应当合理规划建设公共污水管网和污水集中处理设施，实现雨水、污水分流。自本条例施行之日起5年内，太湖流域县级以上地方人民政府所在城镇和重点建制镇的生活污水应当全部纳入公共污水管网并经污水集中处理设施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太湖流域县级人民政府应当为本行政区域内的农村居民点配备污水、垃圾收集设施，并对收集的污水、垃圾进行集中处理。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太湖流域新建污水集中处理设施，应当符合脱氮除磷深度处理要求；现有的污水集中处理设施不符合脱氮除磷深度处理要求的，当地市、县人民政府应当自本条例施行之日起1年内组织进行技术改造。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太湖流域市、县人民政府应当统筹规划建设污泥处理设施，并指导污水集中处理单位对处理污水产生的污泥等废弃物进行无害化处理，避免二次污染。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国家鼓励污水集中处理单位配套建设再生水利用设施。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在太湖流域航行的船舶应当按照要求配备污水、废油、垃圾、粪便等污染物、废弃物收集设施。未持有合法有效的防止水域环境污染证书、文书的船舶，不得在太湖流域航行。运输剧毒物质、危险化学品的船舶，不得进入太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太湖流域各港口、码头、装卸站和船舶修造厂应当配备船舶污染物、废弃物接收设施和必要的水污染应急设施，并接受当地港口管理部门和环境保护主管部门的监督。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太湖流域县级以上地方人民政府和有关海事管理机构应当建立健全船舶水污染事故应急制度，在船舶水污染事故发生后立即采取应急处置措施。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太湖流域县级人民政府应当组建专业打捞队伍，负责当地重点水域蓝藻等有害藻类的打捞。打捞的蓝藻等有害藻类应当运送至指定的场所进行无害化处理。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国家鼓励运用技术成熟、安全可靠的方法对蓝藻等有害藻类进行生态防治。</w:t>
      </w:r>
    </w:p>
    <w:p>
      <w:pPr>
        <w:pStyle w:val="3"/>
        <w:bidi w:val="0"/>
      </w:pPr>
      <w:r>
        <w:t>第五章　防汛抗旱与水域、岸线保护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太湖流域防汛抗旱指挥机构在国家防汛抗旱指挥机构的领导下，统一组织、指挥、指导、协调和监督太湖流域防汛抗旱工作，其具体工作由太湖流域管理机构承担。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太湖流域管理机构应当会同两省一市人民政府，制订太湖流域洪水调度方案，报国家防汛抗旱指挥机构批准。太湖流域洪水调度方案是太湖流域防汛调度的基本依据。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太湖流域发生超标准洪水或者特大干旱灾害，由太湖流域防汛抗旱指挥机构组织两省一市人民政府防汛抗旱指挥机构提出处理意见，报国家防汛抗旱指挥机构批准后执行。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太浦河太浦闸、泵站，新孟河江边枢纽、运河立交枢纽，望虞河望亭、常熟水利枢纽以及国家防汛抗旱指挥机构规定的对流域防汛抗旱影响较大的水工程的防汛抗旱调度指令，由太湖流域防汛抗旱指挥机构下达。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太湖流域其他水工程的防汛抗旱调度指令，由太湖流域县级以上地方人民政府防汛抗旱指挥机构按照职责权限下达。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太湖水位以及与调度有关的其他水文测验数据，以国家基本水文测站的测验数据为准；未设立国家基本水文测站的，以太湖流域管理机构确认的水文测验数据为准。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太湖流域管理机构应当组织两省一市人民政府水行政主管部门会同同级交通运输主管部门，根据防汛抗旱和水域保护需要制订岸线利用管理规划，经征求两省一市人民政府国土资源、环境保护、城乡规划等部门意见，报国务院水行政主管部门审核并由其报国务院批准。岸线利用管理规划应当明确太湖、太浦河、新孟河、望虞河岸线划定、利用和管理等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太湖流域县级人民政府应当按照岸线利用管理规划，组织划定太湖、太浦河、新孟河、望虞河岸线，设置界标，并报太湖流域管理机构备案。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在太湖、太浦河、新孟河、望虞河岸线内兴建建设项目，应当符合太湖流域综合规划和岸线利用管理规划，不得缩小水域面积，不得降低行洪和调蓄能力，不得擅自改变水域、滩地使用性质；无法避免缩小水域面积、降低行洪和调蓄能力的，应当同时兴建等效替代工程或者采取其他功能补救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需要临时占用太湖、太浦河、新孟河、望虞河岸线内水域、滩地的，应当经太湖流域管理机构同意，并依法办理有关手续。临时占用水域、滩地的期限不得超过2年。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临时占用期限届满，临时占用人应当及时恢复水域、滩地原状；临时占用水域、滩地给当地居民生产等造成损失的，应当依法予以补偿。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太湖流域圩区建设、治理应当符合流域防洪要求，合理控制圩区标准，统筹安排圩区外排水河道规模，严格控制联圩并圩，禁止将湖荡等大面积水域圈入圩内，禁止缩小圩外水域面积。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省一市人民政府水行政主管部门应当编制圩区建设、治理方案，报本级人民政府批准后组织实施。太湖、太浦河、新孟河、望虞河以及两省一市行政区域边界河道的圩区建设、治理方案在批准前，应当征得太湖流域管理机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禁止在太湖岸线内圈圩或者围湖造地；已经建成的圈圩不得加高、加宽圩堤，已经围湖所造的土地不得垫高土地地面。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省一市人民政府水行政主管部门应当会同同级国土资源等部门，自本条例施行之日起2年内编制太湖岸线内已经建成的圈圩和已经围湖所造土地清理工作方案，报国务院水行政主管部门和两省一市人民政府批准后组织实施。</w:t>
      </w:r>
    </w:p>
    <w:p>
      <w:pPr>
        <w:pStyle w:val="3"/>
        <w:bidi w:val="0"/>
      </w:pPr>
      <w:r>
        <w:t>第六章　保障措施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太湖流域县级以上地方人民政府及其有关部门应当采取措施保护和改善太湖生态环境，在太湖岸线周边500米范围内，饮用水水源保护区周边1500米范围内和主要入太湖河道岸线两侧各200米范围内，合理建设生态防护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太湖流域县级以上地方人民政府林业、水行政、环境保护、农业等部门应当开展综合治理，保护湿地，促进生态恢复。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两省一市人民政府渔业行政主管部门应当根据太湖流域水生生物资源状况、重要渔业资源繁殖规律和水产种质资源保护需要，开展水生生物资源增殖放流，实行禁渔区和禁渔期制度，并划定水产种质资源保护区。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上游地区未完成重点水污染物排放总量削减和控制计划、行政区域边界断面水质未达到阶段水质目标的，应当对下游地区予以补偿；上游地区完成重点水污染物排放总量削减和控制计划、行政区域边界断面水质达到阶段水质目标的，下游地区应当对上游地区予以补偿。补偿通过财政转移支付方式或者有关地方人民政府协商确定的其他方式支付。具体办法由国务院财政、环境保护主管部门会同两省一市人民政府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排放污水的单位和个人，应当按照规定缴纳污水处理费。通过公共供水设施供水的，污水处理费和水费一并收取；使用自备水源的，污水处理费和水资源费一并收取。污水处理费应当纳入地方财政预算管理，专项用于污水集中处理设施的建设和运行。污水处理费不能补偿污水集中处理单位正常运营成本的，当地县级人民政府应当给予适当补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对为减少水污染物排放自愿关闭、搬迁、转产以及进行技术改造的企业，两省一市人民政府应当通过财政、信贷、政府采购等措施予以鼓励和扶持。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国家鼓励太湖流域排放水污染物的企业投保环境污染责任保险，具体办法由国务院环境保护主管部门会同国务院保险监督管理机构制定。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对因清理水产养殖、畜禽养殖，实施退田还湖、退渔还湖等导致转产转业的农民，当地县级人民政府应当给予补贴和扶持，并通过劳动技能培训、纳入社会保障体系等方式，保障其基本生活。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对因实施农药、化肥减施工程等导致收入减少或者支出增加的农民</w:t>
      </w:r>
      <w:bookmarkStart w:id="0" w:name="_GoBack"/>
      <w:r>
        <w:rPr>
          <w:rFonts w:ascii="Times New Roman" w:hAnsi="Times New Roman" w:eastAsia="仿宋_GB2312" w:cs="Times New Roman"/>
          <w:spacing w:val="-23"/>
          <w:sz w:val="32"/>
          <w:szCs w:val="32"/>
        </w:rPr>
        <w:t>，</w:t>
      </w:r>
      <w:bookmarkEnd w:id="0"/>
      <w:r>
        <w:rPr>
          <w:rFonts w:ascii="Times New Roman" w:hAnsi="Times New Roman" w:eastAsia="仿宋_GB2312" w:cs="Times New Roman"/>
          <w:sz w:val="32"/>
          <w:szCs w:val="32"/>
        </w:rPr>
        <w:t>当地县级人民政府应当给予补贴。</w:t>
      </w:r>
    </w:p>
    <w:p>
      <w:pPr>
        <w:pStyle w:val="3"/>
        <w:bidi w:val="0"/>
      </w:pPr>
      <w:r>
        <w:t>第七章　监测与监督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国务院发展改革、环境保护、水行政、住房和城乡建设等部门应当按照国务院有关规定，对两省一市人民政府水资源保护和水污染防治目标责任执行情况进行年度考核，并将考核结果报国务院。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太湖流域县级以上地方人民政府应当对下一级人民政府水资源保护和水污染防治目标责任执行情况进行年度考核。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国家按照统一规划布局、统一标准方法、统一信息发布的要求，建立太湖流域监测体系和信息共享机制。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太湖流域管理机构应当商两省一市人民政府环境保护、水行政主管部门和气象主管机构等，建立统一的太湖流域监测信息共享平台。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省一市人民政府环境保护主管部门负责本行政区域的水环境质量监测和污染源监督性监测。太湖流域管理机构和两省一市人民政府水行政主管部门负责水文水资源监测；太湖流域管理机构负责两省一市行政区域边界水域和主要入太湖河道控制断面的水环境质量监测，以及太湖流域重点水功能区和引江济太调水的水质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湖流域水环境质量信息由两省一市人民政府环境保护主管部门按照职责权限发布。太湖流域水文水资源信息由太湖流域管理机构会同两省一市人民政府水行政主管部门统一发布；发布水文水资源信息涉及水环境质量的内容，应当与环境保护主管部门协商一致。太湖流域年度监测报告由国务院环境保护、水行政主管部门共同发布，必要时也可以授权太湖流域管理机构发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有下列情形之一的，有关部门应当暂停办理两省一市相关行政区域或者主要入太湖河道沿线区域可能产生污染的建设项目的审批、核准以及环境影响评价、取水许可和排污口设置审查等手续，并通报有关地方人民政府采取治理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(一)未完成重点水污染物排放总量削减和控制计划，行政区域边界断面、主要入太湖河道控制断面未达到阶段水质目标的；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(二)未完成本条例规定的违法设施拆除、关闭任务的；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(三)因违法批准新建、扩建污染水环境的生产项目造成供水安全事故等严重后果的。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太湖流域管理机构和太湖流域县级以上地方人民政府水行政主管部门应当对设置在太湖流域湖泊、河道的排污口进行核查登记，建立监督管理档案，对污染严重和违法设置的排污口，依照《中华人民共和国水法》、《中华人民共和国水污染防治法》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太湖流域县级以上地方人民政府环境保护主管部门应当会同有关部门，加强对重点水污染物排放总量削减和控制计划落实情况的监督检查，并按照职责权限定期向社会公布。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国务院环境保护主管部门应当定期开展太湖流域水污染调查和评估。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太湖流域县级以上地方人民政府水行政、环境保护、渔业、交通运输、住房和城乡建设等部门和太湖流域管理机构，应当依照本条例和相关法律、法规的规定，加强对太湖开发、利用、保护、治理的监督检查，发现违法行为，应当通报有关部门进行查处，必要时可以直接通报有关地方人民政府进行查处。</w:t>
      </w:r>
    </w:p>
    <w:p>
      <w:pPr>
        <w:pStyle w:val="3"/>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太湖流域县级以上地方人民政府及其工作人员违反本条例规定，有下列行为之一的，对直接负责的主管人员和其他直接责任人员依法给予处分；构成犯罪的，依法追究刑事责任：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(一)不履行供水安全监测、报告、预警职责，或者发生供水安全事故后不及时采取应急措施的；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(二)不履行水污染物排放总量削减、控制职责，或者不依法责令拆除、关闭违法设施的；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(三)不履行本条例规定的其他职责的。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县级以上人民政府水行政、环境保护、住房和城乡建设等部门及其工作人员违反本条例规定，有下列行为之一的，由本级人民政府责令改正，通报批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(一)不组织实施供水设施技术改造的；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(二)不执行取水总量控制制度的；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(三)不履行监测职责或者发布虚假监测信息的；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(四)不组织清理太湖岸线内的圈圩、围湖造地和太湖围网养殖设施的；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(五)不履行本条例规定的其他职责的。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太湖流域管理机构及其工作人员违反本条例规定，有下列行为之一的，由国务院水行政主管部门责令改正，通报批评，对直接负责的主管人员和其他直接责任人员依法给予处分；构成犯罪的，依法追究刑事责任：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(一)不履行水资源调度职责的；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(二)不履行水功能区、排污口管理职责的；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(三)不组织制订水资源调度方案、岸线利用管理规划的；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(四)不履行监测职责的；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(五)不履行本条例规定的其他职责的。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太湖流域水工程管理单位违反本条例规定，拒不服从调度的，由太湖流域管理机构或者水行政主管部门按照职责权限责令改正，通报批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排污单位违反本条例规定，排放水污染物超过经核定的水污染物排放总量，或者在已经确定执行太湖流域水污染物特别排放限值的地域范围、时限内排放水污染物超过水污染物特别排放限值的，依照《中华人民共和国水污染防治法》第七十四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违反本条例规定，在太湖、淀山湖、太浦河、新孟河、望虞河和其他主要入太湖河道岸线内以及岸线周边、两侧保护范围内新建、扩建化工、医药生产项目，或者设置剧毒物质、危险化学品的贮存、输送设施，或者设置废物回收场、垃圾场、水上餐饮经营设施的，由太湖流域县级以上地方人民政府环境保护主管部门责令改正，处20万元以上50万元以下罚款；拒不改正的，由太湖流域县级以上地方人民政府环境保护主管部门依法强制执行，所需费用由违法行为人承担；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违反本条例规定，在太湖、淀山湖、太浦河、新孟河、望虞河和其他主要入太湖河道岸线内以及岸线周边、两侧保护范围内新建、扩建高尔夫球场的，由太湖流域县级以上地方人民政府责令停止建设或者关闭。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违反本条例规定，运输剧毒物质、危险化学品的船舶进入太湖的，由交通运输主管部门责令改正，处10万元以上20万元以下罚款，有违法所得的，没收违法所得；拒不改正的，责令停产停业整顿；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违反本条例规定，在太湖、太浦河、新孟河、望虞河岸线内兴建不符合岸线利用管理规划的建设项目，或者不依法兴建等效替代工程、采取其他功能补救措施的，由太湖流域管理机构或者县级以上地方人民政府水行政主管部门按照职责权限责令改正，处10万元以上30万元以下罚款；拒不改正的，由太湖流域管理机构或者县级以上地方人民政府水行政主管部门按照职责权限依法强制执行，所需费用由违法行为人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违反本条例规定，有下列行为之一的，由太湖流域管理机构或者县级以上地方人民政府水行政主管部门按照职责权限责令改正，对单位处5万元以上10万元以下罚款，对个人处1万元以上3万元以下罚款；拒不改正的，由太湖流域管理机构或者县级以上地方人民政府水行政主管部门按照职责权限依法强制执行，所需费用由违法行为人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(一)擅自占用太湖、太浦河、新孟河、望虞河岸线内水域、滩地或者临时占用期满不及时恢复原状的；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(二)在太湖岸线内圈圩，加高、加宽已经建成圈圩的圩堤，或者垫高已经围湖所造土地地面的；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(三)在太湖从事不符合水功能区保护要求的开发利用活动的。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违反本条例规定，在太湖岸线内围湖造地的，依照《中华人民共和国水法》第六十六条的规定处罚。</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本条例所称主要入太湖河道控制断面，包括望虞河、大溪港、梁溪河、直湖港、武进港、太</w:t>
      </w:r>
      <w:r>
        <w:rPr>
          <w:rFonts w:hint="eastAsia" w:hAnsi="宋体" w:cs="宋体"/>
          <w:sz w:val="32"/>
          <w:szCs w:val="32"/>
        </w:rPr>
        <w:t>滆</w:t>
      </w:r>
      <w:r>
        <w:rPr>
          <w:rFonts w:hint="eastAsia" w:ascii="仿宋_GB2312" w:hAnsi="仿宋_GB2312" w:eastAsia="仿宋_GB2312" w:cs="仿宋_GB2312"/>
          <w:sz w:val="32"/>
          <w:szCs w:val="32"/>
        </w:rPr>
        <w:t>运河、漕桥河、殷村港、社渎港、官渎港、洪巷港、陈东港、大浦港、乌溪港、大港河、夹浦港、合溪新港、长兴港、杨家浦港、旄儿港、苕溪、大钱港的入太湖控制断面。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两省一市可以根据水环境综合治理需要，制定严于国家规定的产业准入条件和水污染防治标准。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本条例自2011年11月1日起施行。</w:t>
      </w:r>
    </w:p>
    <w:p>
      <w:pPr>
        <w:pStyle w:val="10"/>
        <w:ind w:firstLine="420" w:firstLineChars="200"/>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69138A"/>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B77259"/>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74C6630"/>
    <w:rsid w:val="38651841"/>
    <w:rsid w:val="386D21AD"/>
    <w:rsid w:val="387E7233"/>
    <w:rsid w:val="39C71577"/>
    <w:rsid w:val="39E00356"/>
    <w:rsid w:val="3A7915E5"/>
    <w:rsid w:val="3B1265AF"/>
    <w:rsid w:val="3B596812"/>
    <w:rsid w:val="3BA0652C"/>
    <w:rsid w:val="3C372D12"/>
    <w:rsid w:val="3CA23060"/>
    <w:rsid w:val="3CAF6F9F"/>
    <w:rsid w:val="3CDF39C7"/>
    <w:rsid w:val="3D762392"/>
    <w:rsid w:val="3DFC6899"/>
    <w:rsid w:val="3E3675FB"/>
    <w:rsid w:val="3E4263F0"/>
    <w:rsid w:val="3E90626E"/>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4EC6A3A"/>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4</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2019-06-10T14:10:13Z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