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云南省发展新型墙体材料条例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（2010年3月26日云南省第十一届人民代表大会常务委员会第十六次会议通过　根据2012年3月31日云南省第十一届人民代表大会常务委员会第三十次会议《云南省人民代表大会常务委员会关于修改25件涉及行政强制的地方性法规的决定》第一次修正　根据2018年11月29日云南省第十三届人民代表大会常务委员会第七次会议《云南省人民代表大会常务委员会关于废止和修改部分地方性法规的决定》第二次修正　根据2021年9月29日云南省第十三届人民代表大会常务委员会第二十六次会议《云南省人民代表大会常务委员会关于废止和修改部分地方性法规的决定》第三次修正）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为了保护土地资源和生态环境，发展新型墙体材料，促进资源综合利用，推进经济和社会可持续发展，根据《中华人民共和国循环经济促进法》等有关法律、法规，结合本省实际，制定本条例。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ascii="黑体" w:hAnsi="黑体" w:eastAsia="黑体"/>
          <w:sz w:val="32"/>
        </w:rPr>
        <w:t>第二条</w:t>
      </w:r>
      <w:r>
        <w:rPr>
          <w:rFonts w:ascii="仿宋_GB2312" w:hAnsi="仿宋_GB2312" w:eastAsia="仿宋_GB2312"/>
          <w:sz w:val="32"/>
        </w:rPr>
        <w:t>　本省行政区域内新型墙体材料的研究、开发、生产、销售、使用和监督管理，适用本条例。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本条例所称的新型墙体材料，是指符合国家产业政策，有利于资源综合利用、环境保护、节约土地资源和能源，以非粘土为原料生产的，用于建筑物墙体的建材产品。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新型墙体材料的范围按照国家和本省公布的新型墙体材料目录确定。</w:t>
      </w:r>
    </w:p>
    <w:bookmarkEnd w:id="0"/>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发展新型墙体材料应当遵循技术创新、保护土地、资源综合利用、清洁生产、节能环保和因地制宜的原则。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新型墙体材料的应用，以城镇为重点，逐步向农村推广。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县级以上人民政府应当加强对发展新型墙体材料工作的领导，将其纳入国民经济和社会发展规划，制定发展目标和措施，促进新型墙体材料的发展。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乡（镇）人民政府应当加强新型墙体材料的宣传和推广使用工作，协助有关部门落实发展新型墙体材料的措施。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工业和信息化行政主管部门是全省发展新型墙体材料工作的行政主管部门，负责全省发展新型墙体材料的管理工作；州（市）、县（市、区）人民政府新型墙体材料行政主管部门，负责本行政区域内发展新型墙体材料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新型墙体材料行政主管部门所属的发展新型墙体材料工作机构（以下简称墙体材料管理机构）负责发展新型墙体材料监督管理的日常工作。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县级以上人民政府住房城乡建设、自然资源、农业农村、财政、市场监督管理、生态环境、林业草原、税务等有关行政主管部门，按照各自职责，做好发展新型墙体材料的相关工作。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对在发展新型墙体材料工作中成绩显著的单位和个人，由县级以上人民政府或者新型墙体材料行政主管部门给予表彰和奖励。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县级以上新型墙体材料行政主管部门应当根据本行政区域的资源状况，编制新型墙体材料发展规划和粘土砖总量控制计划，报本级人民政府批准后实施。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省新型墙体材料行政主管部门应当会同有关部门根据国家产业政策，制定并公布新型墙体材料产品目录以及鼓励、限制、淘汰的墙体材料生产技术、工艺、设备目录。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县级以上人民政府有关部门应当发挥投资、税费、价格等政策的引导和调控作用，鼓励和支持新型墙体材料的研究、开发、生产和推广应用。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鼓励科研机构、大专院校、企业和个人研究开发科技含量高、拥有自主知识产权、节约能源和资源、经济适用、有利于环境保护的新型墙体材料以及相关技术、设备和工艺。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新型墙体材料生产企业研究开发新产品、新工艺、新设备和自主创新的技术开发项目，按照国家规定享受有关税收优惠。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企业生产的墙体材料产品经法定质量检验机构检验合格，符合国家和本省公布的新型墙体材料产品目录及生产规模的，按照规定享受有关税收优惠政策。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县级以上住房城乡建设行政主管部门应当将新型墙体材料的推广应用纳入城乡规划和年度建设计划，组织实施新型墙体材料示范工程和试验小区建设。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省住房城乡建设行政主管部门应当组织实施国家有关使用新型墙体材料的标准和技术规范。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本省新型墙体材料建筑应用设计标准、施工技术规程和验收标准，由省住房城乡建设行政主管部门会同省市场监督管理行政主管部门按照规定权限和程序组织起草、审批和公布。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县级以上新型墙体材料行政主管部门应当加强对新型墙体材料工作的管理，对墙体材料生产、使用情况实施监督。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省新型墙体材料行政主管部门应当根据国家产业政策及全省经济和社会发展的状况，会同有关部门拟定扩大使用新型墙体材料和禁止生产、使用粘土实心砖的范围和时限的具体方案，报省人民政府批准后实施。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在国务院和省人民政府规定的期限和区域内禁止使用粘土实心砖。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禁止新建、改建、扩建粘土砖生产企业。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县级以上自然资源行政主管部门应当对生产粘土空心砖使用的粘土资源实行限制开采，对现有的粘土空心砖生产企业，不得新增粘土资源采矿许可，不得延长粘土资源采矿许可期限。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鼓励生产企业利用江河湖泊淤泥、建筑垃圾等资源生产新型墙体材料或其他建筑材料。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在距离粉煤灰、煤矸石、煤矿剥离土和其他工业废渣堆存量较大的场地20公里范围内新建、扩建新型墙体材料生产线的，应当将粉煤灰、煤矸石、煤矿剥离土和其他工业废渣作为新型墙体材料的主要原料。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新型墙体材料的质量应当符合国家标准、行业标准，没有国家标准、行业标准的，应当符合本省地方标准或者经过备案的企业标准；符合保障人体健康和人身、财产安全的要求，并经法定质量检验机构检验合格。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禁止生产、销售、使用有毒有害物质超过国家标准的墙体材料产品。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城市规划区内的建筑工程应当使用新型墙体材料。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政府投资、政府投资为主和政府补贴的建设项目，其建筑工程应当使用新型墙体材料。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鼓励农村建筑工程使用新型墙体材料。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建筑工程设计单位应当按照国家和本条例有关规定，在建筑工程设计中采用新型墙体材料。施工图设计文件审查机构应当对施工图设计文件中使用新型墙体材料的内容进行审查，不符合规定的，不得通过审查。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建设单位和工程施工单位应当按照施工图设计文件使用新型墙体材料。建筑工程监理单位应当按照施工图设计文件的要求，对工程施工中使用新型墙体材料情况进行监理。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建设单位不得要求建筑工程设计单位、施工单位违反本条例规定设计使用或者使用粘土实心砖。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生产、使用墙体材料的单位和个人，应当按照国家和省的有关规定如实填报墙体材料生产、使用情况统计报表。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新型墙体材料行政主管部门及其墙体材料管理机构在新型墙体材料监督管理工作中，有权进入生产企业、新型墙体材料市场、施工现场进行监督检查，可以要求被检查单位提供有关资料和文件，可以询问当事人和证人，制作笔录；经新型墙体材料行政主管部门负责人批准，可以查封或者扣押违法设施设备和不合格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县级以上住房城乡建设行政主管部门应当加强对建筑工程使用新型墙体材料情况的监督，依法查处违法设计、施工、监理的行为。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县级以上市场监督管理行政主管部门应当加强对生产、销售新型墙体材料的质量监督，依法查处生产、销售国家明令淘汰的墙体材料的违法行为。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县级以上自然资源、农业农村、林业草原行政主管部门应当加强对烧结砖生产企业取土行为的监督管理，依法查处违法取土行为。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新型墙体材料行政主管部门及其他有关行政主管部门、墙体材料管理机构及其工作人员违反本条例规定，未对新型墙体材料产品质量、生产取土、销售使用和建筑设计、施工、施工图审查、监理等实施监督管理的，或者有其他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违反本条例第十三条第二款、第十九条第三款规定的，由县级以上新型墙体材料行政主管部门责令限期改正，没收违法所得；逾期不改正的，按照使用数量处每立方米30元以上50元以下的罚款。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违反本条例第十四条第一款规定的，由县级以上新型墙体材料行政主管部门报请本级人民政府依法取缔。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违反本条例第十九条第一款规定的，由县级以上住房城乡建设行政主管部门责令改正，并处1万元以上3万元以下的罚款；情节严重的，由省住房城乡建设行政主管部门撤销对该设计单位、审查机构的认定资质。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本条例自2010年6月1日起施行。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3841648"/>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2024-03-10T04:31:18Z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