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 w:hAnsi="楷体" w:eastAsia="楷体" w:cs="楷体"/>
          <w:b/>
          <w:bCs/>
          <w:color w:val="000000" w:themeColor="text1"/>
          <w:kern w:val="0"/>
          <w:sz w:val="32"/>
          <w:szCs w:val="32"/>
          <w:lang w:val="en-US" w:eastAsia="zh-CN"/>
        </w:rPr>
      </w:pPr>
      <w:r>
        <w:rPr>
          <w:rFonts w:hint="eastAsia" w:ascii="宋体" w:hAnsi="宋体" w:eastAsia="宋体" w:cs="宋体"/>
          <w:b/>
          <w:bCs/>
          <w:color w:val="000000" w:themeColor="text1"/>
          <w:kern w:val="0"/>
          <w:sz w:val="44"/>
          <w:szCs w:val="44"/>
        </w:rPr>
        <w:t>通化市燃放烟花爆竹安全管理条例</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3" w:firstLineChars="200"/>
        <w:textAlignment w:val="auto"/>
        <w:outlineLvl w:val="9"/>
        <w:rPr>
          <w:rFonts w:hint="eastAsia" w:ascii="楷体" w:hAnsi="楷体" w:eastAsia="楷体" w:cs="楷体"/>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eastAsia" w:ascii="楷体" w:hAnsi="楷体" w:eastAsia="楷体" w:cs="楷体"/>
          <w:b w:val="0"/>
          <w:bCs w:val="0"/>
          <w:sz w:val="32"/>
          <w:szCs w:val="32"/>
          <w:lang w:eastAsia="zh-CN"/>
        </w:rPr>
      </w:pPr>
      <w:bookmarkStart w:id="0" w:name="_GoBack"/>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201</w:t>
      </w:r>
      <w:r>
        <w:rPr>
          <w:rFonts w:hint="eastAsia" w:ascii="楷体" w:hAnsi="楷体" w:eastAsia="楷体" w:cs="楷体"/>
          <w:b w:val="0"/>
          <w:bCs w:val="0"/>
          <w:sz w:val="32"/>
          <w:szCs w:val="32"/>
          <w:lang w:val="en-US" w:eastAsia="zh-CN"/>
        </w:rPr>
        <w:t>7</w:t>
      </w:r>
      <w:r>
        <w:rPr>
          <w:rFonts w:hint="eastAsia" w:ascii="楷体" w:hAnsi="楷体" w:eastAsia="楷体" w:cs="楷体"/>
          <w:b w:val="0"/>
          <w:bCs w:val="0"/>
          <w:sz w:val="32"/>
          <w:szCs w:val="32"/>
        </w:rPr>
        <w:t>年</w:t>
      </w:r>
      <w:r>
        <w:rPr>
          <w:rFonts w:hint="eastAsia" w:ascii="楷体" w:hAnsi="楷体" w:eastAsia="楷体" w:cs="楷体"/>
          <w:b w:val="0"/>
          <w:bCs w:val="0"/>
          <w:sz w:val="32"/>
          <w:szCs w:val="32"/>
          <w:lang w:val="en-US" w:eastAsia="zh-CN"/>
        </w:rPr>
        <w:t>8</w:t>
      </w:r>
      <w:r>
        <w:rPr>
          <w:rFonts w:hint="eastAsia" w:ascii="楷体" w:hAnsi="楷体" w:eastAsia="楷体" w:cs="楷体"/>
          <w:b w:val="0"/>
          <w:bCs w:val="0"/>
          <w:sz w:val="32"/>
          <w:szCs w:val="32"/>
        </w:rPr>
        <w:t>月2</w:t>
      </w:r>
      <w:r>
        <w:rPr>
          <w:rFonts w:hint="eastAsia" w:ascii="楷体" w:hAnsi="楷体" w:eastAsia="楷体" w:cs="楷体"/>
          <w:b w:val="0"/>
          <w:bCs w:val="0"/>
          <w:sz w:val="32"/>
          <w:szCs w:val="32"/>
          <w:lang w:val="en-US" w:eastAsia="zh-CN"/>
        </w:rPr>
        <w:t>9</w:t>
      </w:r>
      <w:r>
        <w:rPr>
          <w:rFonts w:hint="eastAsia" w:ascii="楷体" w:hAnsi="楷体" w:eastAsia="楷体" w:cs="楷体"/>
          <w:b w:val="0"/>
          <w:bCs w:val="0"/>
          <w:sz w:val="32"/>
          <w:szCs w:val="32"/>
        </w:rPr>
        <w:t>日通化市第</w:t>
      </w:r>
      <w:r>
        <w:rPr>
          <w:rFonts w:hint="eastAsia" w:ascii="楷体" w:hAnsi="楷体" w:eastAsia="楷体" w:cs="楷体"/>
          <w:b w:val="0"/>
          <w:bCs w:val="0"/>
          <w:sz w:val="32"/>
          <w:szCs w:val="32"/>
          <w:lang w:eastAsia="zh-CN"/>
        </w:rPr>
        <w:t>八</w:t>
      </w:r>
      <w:r>
        <w:rPr>
          <w:rFonts w:hint="eastAsia" w:ascii="楷体" w:hAnsi="楷体" w:eastAsia="楷体" w:cs="楷体"/>
          <w:b w:val="0"/>
          <w:bCs w:val="0"/>
          <w:sz w:val="32"/>
          <w:szCs w:val="32"/>
        </w:rPr>
        <w:t>届人民代表大会常务委员会第</w:t>
      </w: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次会议通过</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201</w:t>
      </w:r>
      <w:r>
        <w:rPr>
          <w:rFonts w:hint="eastAsia" w:ascii="楷体" w:hAnsi="楷体" w:eastAsia="楷体" w:cs="楷体"/>
          <w:b w:val="0"/>
          <w:bCs w:val="0"/>
          <w:sz w:val="32"/>
          <w:szCs w:val="32"/>
          <w:lang w:val="en-US" w:eastAsia="zh-CN"/>
        </w:rPr>
        <w:t>7</w:t>
      </w:r>
      <w:r>
        <w:rPr>
          <w:rFonts w:hint="eastAsia" w:ascii="楷体" w:hAnsi="楷体" w:eastAsia="楷体" w:cs="楷体"/>
          <w:b w:val="0"/>
          <w:bCs w:val="0"/>
          <w:sz w:val="32"/>
          <w:szCs w:val="32"/>
        </w:rPr>
        <w:t>年1</w:t>
      </w:r>
      <w:r>
        <w:rPr>
          <w:rFonts w:hint="eastAsia" w:ascii="楷体" w:hAnsi="楷体" w:eastAsia="楷体" w:cs="楷体"/>
          <w:b w:val="0"/>
          <w:bCs w:val="0"/>
          <w:sz w:val="32"/>
          <w:szCs w:val="32"/>
          <w:lang w:val="en-US" w:eastAsia="zh-CN"/>
        </w:rPr>
        <w:t>2</w:t>
      </w:r>
      <w:r>
        <w:rPr>
          <w:rFonts w:hint="eastAsia" w:ascii="楷体" w:hAnsi="楷体" w:eastAsia="楷体" w:cs="楷体"/>
          <w:b w:val="0"/>
          <w:bCs w:val="0"/>
          <w:sz w:val="32"/>
          <w:szCs w:val="32"/>
        </w:rPr>
        <w:t>月1日吉林省第十二届人民代表大会常务委员会第三十</w:t>
      </w:r>
      <w:r>
        <w:rPr>
          <w:rFonts w:hint="eastAsia" w:ascii="楷体" w:hAnsi="楷体" w:eastAsia="楷体" w:cs="楷体"/>
          <w:b w:val="0"/>
          <w:bCs w:val="0"/>
          <w:sz w:val="32"/>
          <w:szCs w:val="32"/>
          <w:lang w:eastAsia="zh-CN"/>
        </w:rPr>
        <w:t>八</w:t>
      </w:r>
      <w:r>
        <w:rPr>
          <w:rFonts w:hint="eastAsia" w:ascii="楷体" w:hAnsi="楷体" w:eastAsia="楷体" w:cs="楷体"/>
          <w:b w:val="0"/>
          <w:bCs w:val="0"/>
          <w:sz w:val="32"/>
          <w:szCs w:val="32"/>
        </w:rPr>
        <w:t>次会议批准</w:t>
      </w:r>
      <w:r>
        <w:rPr>
          <w:rFonts w:hint="eastAsia" w:ascii="楷体" w:hAnsi="楷体" w:eastAsia="楷体" w:cs="楷体"/>
          <w:b w:val="0"/>
          <w:bCs w:val="0"/>
          <w:sz w:val="32"/>
          <w:szCs w:val="32"/>
          <w:lang w:val="en-US" w:eastAsia="zh-CN"/>
        </w:rPr>
        <w:t xml:space="preserve">  2018年2月1日起施行  根据2021年6月</w:t>
      </w:r>
      <w:r>
        <w:rPr>
          <w:rFonts w:hint="eastAsia" w:ascii="楷体" w:hAnsi="楷体" w:eastAsia="楷体" w:cs="楷体"/>
          <w:b w:val="0"/>
          <w:bCs w:val="0"/>
          <w:kern w:val="0"/>
          <w:sz w:val="32"/>
          <w:szCs w:val="32"/>
          <w:lang w:val="en-US" w:eastAsia="zh-CN"/>
        </w:rPr>
        <w:t>25</w:t>
      </w:r>
      <w:r>
        <w:rPr>
          <w:rFonts w:hint="eastAsia" w:ascii="楷体" w:hAnsi="楷体" w:eastAsia="楷体" w:cs="楷体"/>
          <w:b w:val="0"/>
          <w:bCs w:val="0"/>
          <w:sz w:val="32"/>
          <w:szCs w:val="32"/>
          <w:lang w:val="en-US" w:eastAsia="zh-CN"/>
        </w:rPr>
        <w:t>日</w:t>
      </w:r>
      <w:r>
        <w:rPr>
          <w:rFonts w:hint="eastAsia" w:ascii="楷体" w:hAnsi="楷体" w:eastAsia="楷体" w:cs="楷体"/>
          <w:b w:val="0"/>
          <w:bCs w:val="0"/>
          <w:sz w:val="32"/>
          <w:szCs w:val="32"/>
        </w:rPr>
        <w:t>通化市第</w:t>
      </w:r>
      <w:r>
        <w:rPr>
          <w:rFonts w:hint="eastAsia" w:ascii="楷体" w:hAnsi="楷体" w:eastAsia="楷体" w:cs="楷体"/>
          <w:b w:val="0"/>
          <w:bCs w:val="0"/>
          <w:sz w:val="32"/>
          <w:szCs w:val="32"/>
          <w:lang w:eastAsia="zh-CN"/>
        </w:rPr>
        <w:t>八</w:t>
      </w:r>
      <w:r>
        <w:rPr>
          <w:rFonts w:hint="eastAsia" w:ascii="楷体" w:hAnsi="楷体" w:eastAsia="楷体" w:cs="楷体"/>
          <w:b w:val="0"/>
          <w:bCs w:val="0"/>
          <w:sz w:val="32"/>
          <w:szCs w:val="32"/>
        </w:rPr>
        <w:t>届人民代表大会常务委员会第</w:t>
      </w:r>
      <w:r>
        <w:rPr>
          <w:rFonts w:hint="eastAsia" w:ascii="楷体" w:hAnsi="楷体" w:eastAsia="楷体" w:cs="楷体"/>
          <w:b w:val="0"/>
          <w:bCs w:val="0"/>
          <w:sz w:val="32"/>
          <w:szCs w:val="32"/>
          <w:lang w:eastAsia="zh-CN"/>
        </w:rPr>
        <w:t>三十一</w:t>
      </w:r>
      <w:r>
        <w:rPr>
          <w:rFonts w:hint="eastAsia" w:ascii="楷体" w:hAnsi="楷体" w:eastAsia="楷体" w:cs="楷体"/>
          <w:b w:val="0"/>
          <w:bCs w:val="0"/>
          <w:sz w:val="32"/>
          <w:szCs w:val="32"/>
        </w:rPr>
        <w:t>次会议</w:t>
      </w:r>
      <w:r>
        <w:rPr>
          <w:rFonts w:hint="eastAsia" w:ascii="楷体" w:hAnsi="楷体" w:eastAsia="楷体" w:cs="楷体"/>
          <w:b w:val="0"/>
          <w:bCs w:val="0"/>
          <w:sz w:val="32"/>
          <w:szCs w:val="32"/>
          <w:lang w:eastAsia="zh-CN"/>
        </w:rPr>
        <w:t>通过</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20</w:t>
      </w:r>
      <w:r>
        <w:rPr>
          <w:rFonts w:hint="eastAsia" w:ascii="楷体" w:hAnsi="楷体" w:eastAsia="楷体" w:cs="楷体"/>
          <w:b w:val="0"/>
          <w:bCs w:val="0"/>
          <w:sz w:val="32"/>
          <w:szCs w:val="32"/>
          <w:lang w:val="en-US" w:eastAsia="zh-CN"/>
        </w:rPr>
        <w:t>21</w:t>
      </w:r>
      <w:r>
        <w:rPr>
          <w:rFonts w:hint="eastAsia" w:ascii="楷体" w:hAnsi="楷体" w:eastAsia="楷体" w:cs="楷体"/>
          <w:b w:val="0"/>
          <w:bCs w:val="0"/>
          <w:sz w:val="32"/>
          <w:szCs w:val="32"/>
        </w:rPr>
        <w:t>年</w:t>
      </w:r>
      <w:r>
        <w:rPr>
          <w:rFonts w:hint="eastAsia" w:ascii="楷体" w:hAnsi="楷体" w:eastAsia="楷体" w:cs="楷体"/>
          <w:b w:val="0"/>
          <w:bCs w:val="0"/>
          <w:sz w:val="32"/>
          <w:szCs w:val="32"/>
          <w:lang w:val="en-US" w:eastAsia="zh-CN"/>
        </w:rPr>
        <w:t>7</w:t>
      </w:r>
      <w:r>
        <w:rPr>
          <w:rFonts w:hint="eastAsia" w:ascii="楷体" w:hAnsi="楷体" w:eastAsia="楷体" w:cs="楷体"/>
          <w:b w:val="0"/>
          <w:bCs w:val="0"/>
          <w:sz w:val="32"/>
          <w:szCs w:val="32"/>
        </w:rPr>
        <w:t>月</w:t>
      </w:r>
      <w:r>
        <w:rPr>
          <w:rFonts w:hint="eastAsia" w:ascii="楷体" w:hAnsi="楷体" w:eastAsia="楷体" w:cs="楷体"/>
          <w:b w:val="0"/>
          <w:bCs w:val="0"/>
          <w:sz w:val="32"/>
          <w:szCs w:val="32"/>
          <w:lang w:val="en-US" w:eastAsia="zh-CN"/>
        </w:rPr>
        <w:t>30</w:t>
      </w:r>
      <w:r>
        <w:rPr>
          <w:rFonts w:hint="eastAsia" w:ascii="楷体" w:hAnsi="楷体" w:eastAsia="楷体" w:cs="楷体"/>
          <w:b w:val="0"/>
          <w:bCs w:val="0"/>
          <w:sz w:val="32"/>
          <w:szCs w:val="32"/>
        </w:rPr>
        <w:t>日吉林省第十</w:t>
      </w: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届人民代表大会常务委员会第</w:t>
      </w:r>
      <w:r>
        <w:rPr>
          <w:rFonts w:hint="eastAsia" w:ascii="楷体" w:hAnsi="楷体" w:eastAsia="楷体" w:cs="楷体"/>
          <w:b w:val="0"/>
          <w:bCs w:val="0"/>
          <w:sz w:val="32"/>
          <w:szCs w:val="32"/>
          <w:lang w:eastAsia="zh-CN"/>
        </w:rPr>
        <w:t>二十九</w:t>
      </w:r>
      <w:r>
        <w:rPr>
          <w:rFonts w:hint="eastAsia" w:ascii="楷体" w:hAnsi="楷体" w:eastAsia="楷体" w:cs="楷体"/>
          <w:b w:val="0"/>
          <w:bCs w:val="0"/>
          <w:sz w:val="32"/>
          <w:szCs w:val="32"/>
        </w:rPr>
        <w:t>次会议</w:t>
      </w:r>
      <w:r>
        <w:rPr>
          <w:rFonts w:hint="eastAsia" w:ascii="楷体" w:hAnsi="楷体" w:eastAsia="楷体" w:cs="楷体"/>
          <w:b w:val="0"/>
          <w:bCs w:val="0"/>
          <w:sz w:val="32"/>
          <w:szCs w:val="32"/>
          <w:lang w:eastAsia="zh-CN"/>
        </w:rPr>
        <w:t>关于</w:t>
      </w:r>
      <w:r>
        <w:rPr>
          <w:rFonts w:hint="eastAsia" w:ascii="楷体" w:hAnsi="楷体" w:eastAsia="楷体" w:cs="楷体"/>
          <w:b w:val="0"/>
          <w:bCs w:val="0"/>
          <w:sz w:val="32"/>
          <w:szCs w:val="32"/>
        </w:rPr>
        <w:t>批准</w:t>
      </w:r>
      <w:r>
        <w:rPr>
          <w:rFonts w:hint="eastAsia" w:ascii="楷体" w:hAnsi="楷体" w:eastAsia="楷体" w:cs="楷体"/>
          <w:b w:val="0"/>
          <w:bCs w:val="0"/>
          <w:sz w:val="32"/>
          <w:szCs w:val="32"/>
          <w:lang w:eastAsia="zh-CN"/>
        </w:rPr>
        <w:t>《通化市人民代表大会常务委员会关于修改</w:t>
      </w:r>
      <w:r>
        <w:rPr>
          <w:rFonts w:hint="eastAsia" w:ascii="楷体" w:hAnsi="楷体" w:eastAsia="楷体" w:cs="楷体"/>
          <w:b w:val="0"/>
          <w:bCs w:val="0"/>
          <w:sz w:val="32"/>
          <w:szCs w:val="32"/>
          <w:lang w:val="en-US" w:eastAsia="zh-CN"/>
        </w:rPr>
        <w:t>&lt;通化市燃放烟花爆竹安全管理条例&gt;的决定</w:t>
      </w:r>
      <w:r>
        <w:rPr>
          <w:rFonts w:hint="eastAsia" w:ascii="楷体" w:hAnsi="楷体" w:eastAsia="楷体" w:cs="楷体"/>
          <w:b w:val="0"/>
          <w:bCs w:val="0"/>
          <w:sz w:val="32"/>
          <w:szCs w:val="32"/>
          <w:lang w:eastAsia="zh-CN"/>
        </w:rPr>
        <w:t>》的决定修正）</w:t>
      </w:r>
    </w:p>
    <w:bookmarkEnd w:id="0"/>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000000" w:themeColor="text1"/>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第一条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为了加强烟花爆竹安全管理，保障公共安全和人身、财产安全，保护环境，根据</w:t>
      </w:r>
      <w:r>
        <w:rPr>
          <w:rFonts w:hint="eastAsia" w:ascii="仿宋" w:hAnsi="仿宋" w:eastAsia="仿宋" w:cs="仿宋"/>
          <w:color w:val="000000" w:themeColor="text1"/>
          <w:kern w:val="0"/>
          <w:sz w:val="32"/>
          <w:szCs w:val="32"/>
        </w:rPr>
        <w:t>国务院《</w:t>
      </w:r>
      <w:r>
        <w:rPr>
          <w:rFonts w:hint="eastAsia" w:ascii="仿宋" w:hAnsi="仿宋" w:eastAsia="仿宋"/>
          <w:color w:val="000000" w:themeColor="text1"/>
          <w:kern w:val="0"/>
          <w:sz w:val="32"/>
          <w:szCs w:val="32"/>
        </w:rPr>
        <w:t>烟花爆竹安全管理条例》等法律法规，结合本市实际，制定本条例。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第二条</w:t>
      </w:r>
      <w:r>
        <w:rPr>
          <w:rFonts w:hint="eastAsia" w:ascii="仿宋" w:hAnsi="仿宋" w:eastAsia="仿宋" w:cs="仿宋"/>
          <w:color w:val="000000" w:themeColor="text1"/>
          <w:kern w:val="0"/>
          <w:sz w:val="32"/>
          <w:szCs w:val="32"/>
          <w:lang w:eastAsia="zh-CN"/>
        </w:rPr>
        <w:t>　</w:t>
      </w:r>
      <w:r>
        <w:rPr>
          <w:rFonts w:hint="eastAsia" w:ascii="仿宋" w:hAnsi="仿宋" w:eastAsia="仿宋" w:cs="仿宋"/>
          <w:color w:val="000000" w:themeColor="text1"/>
          <w:kern w:val="0"/>
          <w:sz w:val="32"/>
          <w:szCs w:val="32"/>
        </w:rPr>
        <w:t>本条例所称烟花爆竹，是指烟花爆竹制品和用于生产烟花爆竹的民用黑火药、烟火药、引火线等物品。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第三条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本市市区内燃放烟花爆竹及相关安全管理活动，适用本条例。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集安市、辉南县、柳河县、通化县人民政府可以根据本行政区域实际情况确定禁止或者限制燃放烟花爆竹的时间、地点和种类。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第四条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本条例由市</w:t>
      </w:r>
      <w:r>
        <w:rPr>
          <w:rFonts w:hint="eastAsia" w:ascii="仿宋" w:hAnsi="仿宋" w:eastAsia="仿宋"/>
          <w:color w:val="000000" w:themeColor="text1"/>
          <w:kern w:val="0"/>
          <w:sz w:val="32"/>
          <w:szCs w:val="32"/>
          <w:lang w:eastAsia="zh-CN"/>
        </w:rPr>
        <w:t>、</w:t>
      </w:r>
      <w:r>
        <w:rPr>
          <w:rFonts w:hint="eastAsia" w:ascii="仿宋" w:hAnsi="仿宋" w:eastAsia="仿宋"/>
          <w:color w:val="000000" w:themeColor="text1"/>
          <w:kern w:val="0"/>
          <w:sz w:val="32"/>
          <w:szCs w:val="32"/>
        </w:rPr>
        <w:t>县两级人民政府组织实施。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市</w:t>
      </w:r>
      <w:r>
        <w:rPr>
          <w:rFonts w:hint="eastAsia" w:ascii="仿宋" w:hAnsi="仿宋" w:eastAsia="仿宋"/>
          <w:color w:val="000000" w:themeColor="text1"/>
          <w:kern w:val="0"/>
          <w:sz w:val="32"/>
          <w:szCs w:val="32"/>
          <w:lang w:eastAsia="zh-CN"/>
        </w:rPr>
        <w:t>、</w:t>
      </w:r>
      <w:r>
        <w:rPr>
          <w:rFonts w:hint="eastAsia" w:ascii="仿宋" w:hAnsi="仿宋" w:eastAsia="仿宋"/>
          <w:color w:val="000000" w:themeColor="text1"/>
          <w:kern w:val="0"/>
          <w:sz w:val="32"/>
          <w:szCs w:val="32"/>
        </w:rPr>
        <w:t>县两级人民政府应当建立燃放烟花爆竹安全管理工作协调机制。公安机关负责烟花爆竹的公共安全管理；应急管理部门负责烟花爆竹经营、储存的安全管理；生态环境、市场监督管理、住房和</w:t>
      </w:r>
      <w:r>
        <w:rPr>
          <w:rFonts w:hint="eastAsia" w:ascii="仿宋" w:hAnsi="仿宋" w:eastAsia="仿宋"/>
          <w:color w:val="000000" w:themeColor="text1"/>
          <w:kern w:val="0"/>
          <w:sz w:val="32"/>
          <w:szCs w:val="32"/>
          <w:lang w:eastAsia="zh-CN"/>
        </w:rPr>
        <w:t>城乡</w:t>
      </w:r>
      <w:r>
        <w:rPr>
          <w:rFonts w:hint="eastAsia" w:ascii="仿宋" w:hAnsi="仿宋" w:eastAsia="仿宋"/>
          <w:color w:val="000000" w:themeColor="text1"/>
          <w:kern w:val="0"/>
          <w:sz w:val="32"/>
          <w:szCs w:val="32"/>
        </w:rPr>
        <w:t>建设、气象等部门依法定职责履行相应职能。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第五条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东昌区人民政府、二道江区人民政府、医药高新区管委会</w:t>
      </w:r>
      <w:r>
        <w:rPr>
          <w:rFonts w:hint="eastAsia" w:ascii="仿宋" w:hAnsi="仿宋" w:eastAsia="仿宋"/>
          <w:color w:val="000000" w:themeColor="text1"/>
          <w:kern w:val="0"/>
          <w:sz w:val="32"/>
          <w:szCs w:val="32"/>
          <w:lang w:eastAsia="zh-CN"/>
        </w:rPr>
        <w:t>、港务区管委会</w:t>
      </w:r>
      <w:r>
        <w:rPr>
          <w:rFonts w:hint="eastAsia" w:ascii="仿宋" w:hAnsi="仿宋" w:eastAsia="仿宋"/>
          <w:color w:val="000000" w:themeColor="text1"/>
          <w:kern w:val="0"/>
          <w:sz w:val="32"/>
          <w:szCs w:val="32"/>
        </w:rPr>
        <w:t>及乡（镇）人民政府、街道办事处应当做好烟花爆竹的安全管理工作。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社区、村民委员会、业主委员会、物业服务企业应当协助做好烟花爆竹的安全管理工作。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第六条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国家机关、社会团体、企业事业单位、学校和其他组织应当开展烟花爆竹安全管理相关法律法规的宣传教育。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广播电视、报刊等新闻媒体应当做好烟花爆竹安全管理相关法律法规的宣传。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第七条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下列地点，禁止燃放烟花爆竹：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（一）文物保护单位、文物保护点、历史建筑保护范围；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（二）易燃易爆物品生产、经营、储存、运输单位；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（三）山林、草原等重点防火区；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（四）医疗机构、幼儿园、学校、养老机构;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（五）输变电设施安全防护区；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（六）车站、码头、机场等交通枢纽，轨道交通以及铁路线路安全保护区；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（七）</w:t>
      </w:r>
      <w:r>
        <w:rPr>
          <w:rFonts w:hint="eastAsia" w:ascii="仿宋" w:hAnsi="仿宋" w:eastAsia="仿宋"/>
          <w:color w:val="000000" w:themeColor="text1"/>
          <w:kern w:val="0"/>
          <w:sz w:val="32"/>
          <w:szCs w:val="32"/>
          <w:lang w:eastAsia="zh-CN"/>
        </w:rPr>
        <w:t>市、县两级人民政府</w:t>
      </w:r>
      <w:r>
        <w:rPr>
          <w:rFonts w:hint="eastAsia" w:ascii="仿宋" w:hAnsi="仿宋" w:eastAsia="仿宋"/>
          <w:color w:val="000000" w:themeColor="text1"/>
          <w:kern w:val="0"/>
          <w:sz w:val="32"/>
          <w:szCs w:val="32"/>
        </w:rPr>
        <w:t>规定的其他地点。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第八条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本市市区内除第</w:t>
      </w:r>
      <w:r>
        <w:rPr>
          <w:rFonts w:hint="eastAsia" w:ascii="仿宋" w:hAnsi="仿宋" w:eastAsia="仿宋"/>
          <w:color w:val="000000" w:themeColor="text1"/>
          <w:kern w:val="0"/>
          <w:sz w:val="32"/>
          <w:szCs w:val="32"/>
          <w:lang w:eastAsia="zh-CN"/>
        </w:rPr>
        <w:t>七</w:t>
      </w:r>
      <w:r>
        <w:rPr>
          <w:rFonts w:hint="eastAsia" w:ascii="仿宋" w:hAnsi="仿宋" w:eastAsia="仿宋"/>
          <w:color w:val="000000" w:themeColor="text1"/>
          <w:kern w:val="0"/>
          <w:sz w:val="32"/>
          <w:szCs w:val="32"/>
        </w:rPr>
        <w:t>条规定禁止燃放烟花爆竹的地点外，其他区域为限制燃放区。限制燃放区的具体范围由市人民政府依法合理划定，并向社会公布；限制燃放区范围应当根据城市发展实际依法合理调整。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在限制燃放区内</w:t>
      </w:r>
      <w:r>
        <w:rPr>
          <w:rFonts w:hint="eastAsia" w:ascii="仿宋" w:hAnsi="仿宋" w:eastAsia="仿宋"/>
          <w:color w:val="000000" w:themeColor="text1"/>
          <w:kern w:val="0"/>
          <w:sz w:val="32"/>
          <w:szCs w:val="32"/>
          <w:lang w:eastAsia="zh-CN"/>
        </w:rPr>
        <w:t>，</w:t>
      </w:r>
      <w:r>
        <w:rPr>
          <w:rFonts w:hint="eastAsia" w:ascii="仿宋" w:hAnsi="仿宋" w:eastAsia="仿宋"/>
          <w:color w:val="000000" w:themeColor="text1"/>
          <w:kern w:val="0"/>
          <w:sz w:val="32"/>
          <w:szCs w:val="32"/>
        </w:rPr>
        <w:t>自腊月二十三至正月十五期间经应急管理部门依法审批</w:t>
      </w:r>
      <w:r>
        <w:rPr>
          <w:rFonts w:hint="eastAsia" w:ascii="仿宋" w:hAnsi="仿宋" w:eastAsia="仿宋"/>
          <w:color w:val="000000" w:themeColor="text1"/>
          <w:kern w:val="0"/>
          <w:sz w:val="32"/>
          <w:szCs w:val="32"/>
          <w:lang w:eastAsia="zh-CN"/>
        </w:rPr>
        <w:t>，</w:t>
      </w:r>
      <w:r>
        <w:rPr>
          <w:rFonts w:hint="eastAsia" w:ascii="仿宋" w:hAnsi="仿宋" w:eastAsia="仿宋"/>
          <w:color w:val="000000" w:themeColor="text1"/>
          <w:kern w:val="0"/>
          <w:sz w:val="32"/>
          <w:szCs w:val="32"/>
        </w:rPr>
        <w:t>可以销售个人燃放类烟花爆竹，其他时间禁止销售烟花爆竹。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在限制燃放区内下列时间可以燃放烟花爆竹</w:t>
      </w:r>
      <w:r>
        <w:rPr>
          <w:rFonts w:hint="eastAsia" w:ascii="仿宋" w:hAnsi="仿宋" w:eastAsia="仿宋"/>
          <w:color w:val="000000" w:themeColor="text1"/>
          <w:kern w:val="0"/>
          <w:sz w:val="32"/>
          <w:szCs w:val="32"/>
          <w:lang w:eastAsia="zh-CN"/>
        </w:rPr>
        <w:t>，其他时间禁止燃放烟花爆竹</w:t>
      </w:r>
      <w:r>
        <w:rPr>
          <w:rFonts w:hint="eastAsia" w:ascii="仿宋" w:hAnsi="仿宋" w:eastAsia="仿宋"/>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（一）除夕八时至正月初一零时三十分；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（二）正月初一至初五八时至二十三时；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（三）正月十五八时至二十三时。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第九条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市人民政府确定的重大公共活动，确需在主城区举办焰火活动的，主办单位应当提交符合国务院《烟花爆竹安全管理条例》规定的材料，向市公安机关提出许可申请。市公安机关应当自受理之日起20日内对提交的有关材料进行审查，对符合条件的，核发燃放许可证件；对不符合条件的，应当说明理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市人民政府将许可燃放的时间、地点向社会公告。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第十条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本市市区遇有气象部门发布的六级以上大风、中度以上霾天气预警期间，禁止燃放烟花爆竹。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第十一条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燃放烟花爆竹应当按照燃放说明燃放，不得以危害公共安全和人身、财产安全的方式燃放烟花爆竹。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第十二条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禁止携带烟花爆竹搭乘公共交通工具。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禁止邮寄烟花爆竹，禁止在托运的行李、包裹、邮件中夹带烟花爆竹。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仿宋" w:hAnsi="仿宋" w:eastAsia="仿宋"/>
          <w:color w:val="000000" w:themeColor="text1"/>
          <w:kern w:val="0"/>
          <w:sz w:val="32"/>
          <w:szCs w:val="32"/>
        </w:rPr>
        <w:t>禁止携带烟花爆竹进入本条例规定的禁止燃放烟花爆竹的区域和地点。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第十三条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违反本条例第七条、第八条第三款、第十条、第十一条规定燃放烟花爆竹的，由公安机关责令停止违法行为，处一百元以上五百元以下罚款。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第十</w:t>
      </w:r>
      <w:r>
        <w:rPr>
          <w:rFonts w:hint="eastAsia" w:ascii="黑体" w:hAnsi="黑体" w:eastAsia="黑体" w:cs="黑体"/>
          <w:color w:val="000000" w:themeColor="text1"/>
          <w:kern w:val="0"/>
          <w:sz w:val="32"/>
          <w:szCs w:val="32"/>
          <w:lang w:eastAsia="zh-CN"/>
        </w:rPr>
        <w:t>四</w:t>
      </w:r>
      <w:r>
        <w:rPr>
          <w:rFonts w:hint="eastAsia" w:ascii="黑体" w:hAnsi="黑体" w:eastAsia="黑体" w:cs="黑体"/>
          <w:color w:val="000000" w:themeColor="text1"/>
          <w:kern w:val="0"/>
          <w:sz w:val="32"/>
          <w:szCs w:val="32"/>
        </w:rPr>
        <w:t>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违反本条例第八条第二款规定经营烟花爆竹的，由应急管理部门责令停止非法经营活动，处二万元以上十万元以下罚款，并没收非法经营的物品及违法所得。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第十</w:t>
      </w:r>
      <w:r>
        <w:rPr>
          <w:rFonts w:hint="eastAsia" w:ascii="黑体" w:hAnsi="黑体" w:eastAsia="黑体" w:cs="黑体"/>
          <w:color w:val="000000" w:themeColor="text1"/>
          <w:kern w:val="0"/>
          <w:sz w:val="32"/>
          <w:szCs w:val="32"/>
          <w:lang w:eastAsia="zh-CN"/>
        </w:rPr>
        <w:t>五</w:t>
      </w:r>
      <w:r>
        <w:rPr>
          <w:rFonts w:hint="eastAsia" w:ascii="黑体" w:hAnsi="黑体" w:eastAsia="黑体" w:cs="黑体"/>
          <w:color w:val="000000" w:themeColor="text1"/>
          <w:kern w:val="0"/>
          <w:sz w:val="32"/>
          <w:szCs w:val="32"/>
        </w:rPr>
        <w:t>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违反本条例第九条第一款规定举办焰火活动的，由公安机关责令停止违法行为，处五万元罚款。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第十六条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违反本条例第十二条规定，由公安机关没收非法携带的烟花爆竹；违反第一款、第二款规定，并处一千元罚款。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第十七条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没收的非法烟花爆竹以及生产、经营企业弃置的废旧烟花爆竹，由公安机关组织销毁、处置。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第十八条</w:t>
      </w:r>
      <w:r>
        <w:rPr>
          <w:rFonts w:hint="eastAsia" w:ascii="仿宋" w:hAnsi="仿宋" w:eastAsia="仿宋"/>
          <w:color w:val="000000" w:themeColor="text1"/>
          <w:kern w:val="0"/>
          <w:sz w:val="32"/>
          <w:szCs w:val="32"/>
        </w:rPr>
        <w:t xml:space="preserve">  违反本条例规定构成治安管理违法行为的，依照《中华人民共和国治安管理处罚法》有关规定予以处罚；造成国家、集体、个人财产损失或者他人人身伤害的，依法承担民事责任。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第十九条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有关部门工作人员在烟花爆竹安全管理工作中，滥用职权、玩忽职守、徇私舞弊尚不构成犯罪的，由其所在单位或者相关部门给予处分。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kern w:val="0"/>
          <w:sz w:val="32"/>
          <w:szCs w:val="32"/>
        </w:rPr>
      </w:pPr>
      <w:r>
        <w:rPr>
          <w:rFonts w:hint="eastAsia" w:ascii="黑体" w:hAnsi="黑体" w:eastAsia="黑体" w:cs="黑体"/>
          <w:color w:val="000000" w:themeColor="text1"/>
          <w:kern w:val="0"/>
          <w:sz w:val="32"/>
          <w:szCs w:val="32"/>
        </w:rPr>
        <w:t>第二十条</w:t>
      </w:r>
      <w:r>
        <w:rPr>
          <w:rFonts w:hint="eastAsia" w:ascii="仿宋" w:hAnsi="仿宋" w:eastAsia="仿宋"/>
          <w:color w:val="000000" w:themeColor="text1"/>
          <w:kern w:val="0"/>
          <w:sz w:val="32"/>
          <w:szCs w:val="32"/>
          <w:lang w:eastAsia="zh-CN"/>
        </w:rPr>
        <w:t>　</w:t>
      </w:r>
      <w:r>
        <w:rPr>
          <w:rFonts w:hint="eastAsia" w:ascii="仿宋" w:hAnsi="仿宋" w:eastAsia="仿宋"/>
          <w:color w:val="000000" w:themeColor="text1"/>
          <w:kern w:val="0"/>
          <w:sz w:val="32"/>
          <w:szCs w:val="32"/>
        </w:rPr>
        <w:t>本条例自</w:t>
      </w:r>
      <w:r>
        <w:rPr>
          <w:rFonts w:hint="eastAsia" w:ascii="仿宋" w:hAnsi="仿宋" w:eastAsia="仿宋"/>
          <w:color w:val="000000" w:themeColor="text1"/>
          <w:kern w:val="0"/>
          <w:sz w:val="32"/>
          <w:szCs w:val="32"/>
          <w:lang w:val="en-US" w:eastAsia="zh-CN"/>
        </w:rPr>
        <w:t>2018</w:t>
      </w:r>
      <w:r>
        <w:rPr>
          <w:rFonts w:hint="eastAsia" w:ascii="仿宋" w:hAnsi="仿宋" w:eastAsia="仿宋"/>
          <w:color w:val="000000" w:themeColor="text1"/>
          <w:kern w:val="0"/>
          <w:sz w:val="32"/>
          <w:szCs w:val="32"/>
        </w:rPr>
        <w:t>年</w:t>
      </w:r>
      <w:r>
        <w:rPr>
          <w:rFonts w:hint="eastAsia" w:ascii="仿宋" w:hAnsi="仿宋" w:eastAsia="仿宋"/>
          <w:color w:val="000000" w:themeColor="text1"/>
          <w:kern w:val="0"/>
          <w:sz w:val="32"/>
          <w:szCs w:val="32"/>
          <w:lang w:val="en-US" w:eastAsia="zh-CN"/>
        </w:rPr>
        <w:t>2</w:t>
      </w:r>
      <w:r>
        <w:rPr>
          <w:rFonts w:hint="eastAsia" w:ascii="仿宋" w:hAnsi="仿宋" w:eastAsia="仿宋"/>
          <w:color w:val="000000" w:themeColor="text1"/>
          <w:kern w:val="0"/>
          <w:sz w:val="32"/>
          <w:szCs w:val="32"/>
        </w:rPr>
        <w:t>月</w:t>
      </w:r>
      <w:r>
        <w:rPr>
          <w:rFonts w:hint="eastAsia" w:ascii="仿宋" w:hAnsi="仿宋" w:eastAsia="仿宋"/>
          <w:color w:val="000000" w:themeColor="text1"/>
          <w:kern w:val="0"/>
          <w:sz w:val="32"/>
          <w:szCs w:val="32"/>
          <w:lang w:val="en-US" w:eastAsia="zh-CN"/>
        </w:rPr>
        <w:t>1</w:t>
      </w:r>
      <w:r>
        <w:rPr>
          <w:rFonts w:hint="eastAsia" w:ascii="仿宋" w:hAnsi="仿宋" w:eastAsia="仿宋"/>
          <w:color w:val="000000" w:themeColor="text1"/>
          <w:kern w:val="0"/>
          <w:sz w:val="32"/>
          <w:szCs w:val="32"/>
        </w:rPr>
        <w:t>日起施行。</w:t>
      </w:r>
    </w:p>
    <w:p>
      <w:pPr>
        <w:keepNext w:val="0"/>
        <w:keepLines w:val="0"/>
        <w:pageBreakBefore w:val="0"/>
        <w:widowControl w:val="0"/>
        <w:kinsoku/>
        <w:wordWrap/>
        <w:overflowPunct/>
        <w:topLinePunct w:val="0"/>
        <w:autoSpaceDE/>
        <w:autoSpaceDN/>
        <w:bidi w:val="0"/>
        <w:adjustRightInd/>
        <w:snapToGrid/>
        <w:spacing w:line="576" w:lineRule="exact"/>
        <w:textAlignment w:val="auto"/>
        <w:rPr>
          <w:color w:val="000000" w:themeColor="text1"/>
        </w:rPr>
      </w:pPr>
    </w:p>
    <w:sectPr>
      <w:footerReference r:id="rId3" w:type="default"/>
      <w:footerReference r:id="rId4" w:type="even"/>
      <w:pgSz w:w="11906" w:h="16838"/>
      <w:pgMar w:top="2098" w:right="1531" w:bottom="1984" w:left="1531"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8BF1F89"/>
    <w:rsid w:val="00157DE9"/>
    <w:rsid w:val="003B2521"/>
    <w:rsid w:val="00422350"/>
    <w:rsid w:val="0053075D"/>
    <w:rsid w:val="005522E8"/>
    <w:rsid w:val="0055501C"/>
    <w:rsid w:val="005A3F8B"/>
    <w:rsid w:val="005E34B5"/>
    <w:rsid w:val="006673FD"/>
    <w:rsid w:val="007146BB"/>
    <w:rsid w:val="00753B7E"/>
    <w:rsid w:val="00753E41"/>
    <w:rsid w:val="007B337F"/>
    <w:rsid w:val="007C5BAF"/>
    <w:rsid w:val="00876522"/>
    <w:rsid w:val="00890C08"/>
    <w:rsid w:val="0089424C"/>
    <w:rsid w:val="009C1E75"/>
    <w:rsid w:val="00AC3B33"/>
    <w:rsid w:val="00C07A53"/>
    <w:rsid w:val="00DB3705"/>
    <w:rsid w:val="00E21764"/>
    <w:rsid w:val="00F77C37"/>
    <w:rsid w:val="00F82F99"/>
    <w:rsid w:val="00FB66AC"/>
    <w:rsid w:val="03D72F53"/>
    <w:rsid w:val="05822D16"/>
    <w:rsid w:val="0630083C"/>
    <w:rsid w:val="072D39CC"/>
    <w:rsid w:val="07B75DB7"/>
    <w:rsid w:val="07E8371F"/>
    <w:rsid w:val="086712A4"/>
    <w:rsid w:val="09A357C6"/>
    <w:rsid w:val="0BA12D3C"/>
    <w:rsid w:val="0ED7048B"/>
    <w:rsid w:val="0F302CBA"/>
    <w:rsid w:val="0FC437A2"/>
    <w:rsid w:val="103C7FA3"/>
    <w:rsid w:val="109D511C"/>
    <w:rsid w:val="12DC28D6"/>
    <w:rsid w:val="12E13D13"/>
    <w:rsid w:val="16727454"/>
    <w:rsid w:val="16A929B0"/>
    <w:rsid w:val="1915066C"/>
    <w:rsid w:val="19743F09"/>
    <w:rsid w:val="1CE30131"/>
    <w:rsid w:val="1D2B7973"/>
    <w:rsid w:val="1DEB695D"/>
    <w:rsid w:val="1E1B0257"/>
    <w:rsid w:val="2019534B"/>
    <w:rsid w:val="23E20B38"/>
    <w:rsid w:val="24D560CB"/>
    <w:rsid w:val="24E776D8"/>
    <w:rsid w:val="27292BEF"/>
    <w:rsid w:val="280544BC"/>
    <w:rsid w:val="282266B3"/>
    <w:rsid w:val="2C1F2A00"/>
    <w:rsid w:val="2C627B11"/>
    <w:rsid w:val="2D8420DB"/>
    <w:rsid w:val="2EAA5B00"/>
    <w:rsid w:val="30106A97"/>
    <w:rsid w:val="328540A6"/>
    <w:rsid w:val="32B51EA8"/>
    <w:rsid w:val="32DE0DA0"/>
    <w:rsid w:val="38C11537"/>
    <w:rsid w:val="3AA70EB3"/>
    <w:rsid w:val="3AD525F1"/>
    <w:rsid w:val="3D6A603D"/>
    <w:rsid w:val="3DB20551"/>
    <w:rsid w:val="3E8F5BBB"/>
    <w:rsid w:val="41113880"/>
    <w:rsid w:val="424763F7"/>
    <w:rsid w:val="434A60A6"/>
    <w:rsid w:val="44EE5349"/>
    <w:rsid w:val="467111AE"/>
    <w:rsid w:val="47216350"/>
    <w:rsid w:val="4879633D"/>
    <w:rsid w:val="48B53B66"/>
    <w:rsid w:val="48BF1F89"/>
    <w:rsid w:val="4BB15046"/>
    <w:rsid w:val="4BCB39B7"/>
    <w:rsid w:val="4D216FBC"/>
    <w:rsid w:val="4E4A557F"/>
    <w:rsid w:val="4F346AF1"/>
    <w:rsid w:val="50BC2B2B"/>
    <w:rsid w:val="52634DDB"/>
    <w:rsid w:val="5364692F"/>
    <w:rsid w:val="537A6797"/>
    <w:rsid w:val="568968A1"/>
    <w:rsid w:val="56982569"/>
    <w:rsid w:val="57196C2A"/>
    <w:rsid w:val="5731629B"/>
    <w:rsid w:val="57DA7DB8"/>
    <w:rsid w:val="58816C66"/>
    <w:rsid w:val="5D793163"/>
    <w:rsid w:val="5DC37FB0"/>
    <w:rsid w:val="5F5938C9"/>
    <w:rsid w:val="61E256C7"/>
    <w:rsid w:val="63002463"/>
    <w:rsid w:val="63495E7E"/>
    <w:rsid w:val="656F2D51"/>
    <w:rsid w:val="695815C5"/>
    <w:rsid w:val="697473EC"/>
    <w:rsid w:val="6B2F20CF"/>
    <w:rsid w:val="6B5409BD"/>
    <w:rsid w:val="6C976C16"/>
    <w:rsid w:val="6E1964A6"/>
    <w:rsid w:val="6F786C95"/>
    <w:rsid w:val="70CA54C2"/>
    <w:rsid w:val="718F0D07"/>
    <w:rsid w:val="71A46418"/>
    <w:rsid w:val="728B7BE0"/>
    <w:rsid w:val="72BC004F"/>
    <w:rsid w:val="75166A68"/>
    <w:rsid w:val="755F5832"/>
    <w:rsid w:val="77FF246C"/>
    <w:rsid w:val="786E2297"/>
    <w:rsid w:val="7A533DEF"/>
    <w:rsid w:val="7B12181A"/>
    <w:rsid w:val="7BBF75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Times New Roman" w:hAnsi="Times New Roman"/>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286</Words>
  <Characters>1636</Characters>
  <Lines>13</Lines>
  <Paragraphs>3</Paragraphs>
  <TotalTime>14</TotalTime>
  <ScaleCrop>false</ScaleCrop>
  <LinksUpToDate>false</LinksUpToDate>
  <CharactersWithSpaces>1919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2017-08-23T08:06:00Z</dcterms:created>
  <dc:creator>Administrator</dc:creator>
  <cp:lastModifiedBy>PC400</cp:lastModifiedBy>
  <cp:lastPrinted>2021-06-23T07:01:00Z</cp:lastPrinted>
  <dcterms:modified xsi:type="dcterms:W3CDTF">2022-01-28T04:45:41Z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D8EAF917DE0B4A60BA315B3EF740D48A</vt:lpwstr>
  </property>
</Properties>
</file>