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长江三峡工程建设移民条例</w:t>
      </w:r>
    </w:p>
    <w:p>
      <w:pPr>
        <w:pStyle w:val="3"/>
        <w:ind w:firstLine="640" w:firstLineChars="200"/>
        <w:rPr>
          <w:rFonts w:hint="eastAsia" w:ascii="Times New Roman" w:hAnsi="Times New Roman" w:eastAsia="楷体_GB2312" w:cs="Times New Roman"/>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(2001年2月21日中华人民共和国国务院令第299号公布　根据2011年1月8日《国务院关于废止和修改部分行政法规的决定》修订)</w:t>
      </w:r>
    </w:p>
    <w:p>
      <w:pPr>
        <w:pStyle w:val="2"/>
        <w:jc w:val="center"/>
        <w:rPr>
          <w:rFonts w:ascii="方正黑体_GBK" w:eastAsia="方正黑体_GBK"/>
        </w:rPr>
      </w:pPr>
      <w:r>
        <w:rPr>
          <w:rFonts w:hint="eastAsia" w:ascii="方正黑体_GBK" w:hAnsi="Times New Roman" w:eastAsia="方正黑体_GBK" w:cs="Times New Roman"/>
        </w:rPr>
        <w:t>第一章　总</w:t>
      </w:r>
      <w:bookmarkStart w:id="0" w:name="_GoBack"/>
      <w:bookmarkEnd w:id="0"/>
      <w:r>
        <w:rPr>
          <w:rFonts w:hint="eastAsia" w:ascii="方正黑体_GBK" w:hAnsi="Times New Roman" w:eastAsia="方正黑体_GBK" w:cs="Times New Roman"/>
        </w:rPr>
        <w:t>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为了做好三峡工程建设移民工作，维护移民合法权益，保障三峡工程建设，促进三峡库区经济和社会发展，制定本条例。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三峡工程建设移民，适用本条例。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三峡工程建设，实行开发性移民方针，统筹使用移民资金，合理开发资源，保护生态环境，妥善安置移民，使移民的生产、生活达到或者超过原有水平，为三峡库区经济和社会发展创造条件。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三峡工程建设移民工作应当与三峡库区建设、沿江地区对外开放、水土保持和环境保护相结合。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三峡工程建设移民，实行国家扶持、各方支援与自力更生相结合的原则，采取前期补偿、补助与后期生产扶持相结合的方针，兼顾国家、集体和个人的利益。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三峡工程淹没区、移民安置区所在地的人民政府和群众应当顾全大局，服从国家统筹安排，正确处理移民搬迁和经济发展的关系。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三峡工程建设移民，实行移民任务和移民资金包干的原则。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国家对三峡工程建设移民依法给予补偿。具体补偿标准由国务院三峡工程建设委员会移民管理机构会同国务院有关部门组织测算、拟订，报国务院批准后执行。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三峡工程建设移民工作实行统一领导、分省(直辖市)负责、以县为基础的管理体制。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国务院三峡工程建设委员会是三峡工程建设移民工作的领导决策机构。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国务院三峡工程建设委员会移民管理机构负责三峡工程建设移民工作。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湖北省、重庆市人民政府负责本行政区域内三峡工程建设移民工作，并设立三峡工程建设移民管理机构。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三峡工程淹没区和移民安置区所在地的市、县、区人民政府负责本行政区域内三峡工程建设移民工作，并可以根据需要设立三峡工程建设移民管理机构。</w:t>
      </w:r>
    </w:p>
    <w:p>
      <w:pPr>
        <w:pStyle w:val="2"/>
        <w:jc w:val="center"/>
        <w:rPr>
          <w:rFonts w:ascii="方正黑体_GBK" w:eastAsia="方正黑体_GBK"/>
        </w:rPr>
      </w:pPr>
      <w:r>
        <w:rPr>
          <w:rFonts w:hint="eastAsia" w:ascii="方正黑体_GBK" w:hAnsi="Times New Roman" w:eastAsia="方正黑体_GBK" w:cs="Times New Roman"/>
        </w:rPr>
        <w:t>第二章　移民安置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三峡工程建设移民安置，应当编制移民安置规划。移民安置规划应当与土地利用总体规划相衔接。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水利部长江水利委员会会同湖北省、重庆市人民政府，负责编制《长江三峡工程水库淹没处理及移民安置规划大纲》(以下简称《规划大纲》)，报国务院三峡工程建设委员会审批。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湖北省、重庆市人民政府应当按照《规划大纲》，负责组织本行政区域内有关市、县、区人民政府编制并批准有关市、县、区的移民安置规划，并分别汇总编制本省、直辖市的移民安置规划，报国务院三峡工程建设委员会备案。</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国务院三峡工程建设委员会移民管理机构应当加强对移民安置规划实施情况的监督。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经批准的移民安置规划应当严格执行，不得随意调整或者修改；确需调整或者修改的，应当按照原审批程序报批。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三峡工程建设用地按照批准的规划，一次审批，分期划拨，并依法办理土地权属变更登记手续。</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峡工程建设移民迁建用地应当严格控制规模，并依据土地利用总体规划和土地利用年度计划，分批次逐级上报省级以上人民政府依法办理农用地转用和土地征收手续。移民迁建用地不得转让，不得用于非移民项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因三峡工程建设和移民迁建，土地被全部征收并安置在第二产业、第三产业或者自谋职业的农村移民，经本人同意，由有关县、区人民政府批准，可以转为非农业户口。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移民安置地的有关地方人民政府应当合理调整土地，鼓励移民在安置地发展优质、高效、高产农业和生态农业；有条件的地方，可以通过发展第二产业、第三产业安置移民。</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三峡工程建设移民安置实行就地安置与异地安置、集中安置与分散安置、政府安置与移民自找门路安置相结合。移民首先在本县、区安置；本县、区安置不了的，由湖北省、重庆市人民政府在本行政区域内其他市、县、区安置；湖北省、重庆市安置不了的，在其他省、自治区、直辖市安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农村移民需要安置到本县、区其他农村集体经济组织的，由该农村集体经济组织与县、区人民政府移民管理机构或者负责移民管理工作的部门签订协议，并按照协议安排移民的生产、生活。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移民在本县、区安置不了，需要在湖北省、重庆市行政区域内其他市、县、区安置的，由迁出地和安置地的市、县、区人民政府签订协议，办理有关手续。</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移民需要在湖北省、重庆市以外的地区安置的，分别由湖北省、重庆市人民政府与安置地的省、自治区、直辖市人民政府签订协议，办理有关手续。</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三峡工程受益地区和有条件的省、自治区、直辖市及其市、县、区应当接收政府组织外迁和投亲靠友自主外迁的三峡库区农村移民，并及时办理有关手续，统一安排移民的生产、生活。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投亲靠友自主外迁的三峡库区农村移民，应当持有迁出地的县、区人民政府出具的证明。</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农村居民点迁建应当按照移民安置规划，依法编制新居民点建设规划。编制新居民点建设规划，应当因地制宜，有利生产，方便生活。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新建居民点的道路、供水、供电等基础设施，由乡(镇)、村统一组织施工。</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房屋拆迁补偿资金按照农村房屋补偿标准包干到户，由移民用于住房建设。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移民建造住房，可以分户建造，也可以按照自愿原则统一建造。有关地方人民政府以及村民委员会不得强行规定建房标准。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城镇迁建，应当按照移民安置规划，依法编制迁建区详细规划，并确定需要迁建的公共建筑和各项基础设施的具体位置。</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城镇公共建筑和各项基础设施迁建补偿资金实行包干管理，其数额按照实际淹没损失和适当发展的原则核定。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城镇迁建中单位和居民搬迁的补偿资金实行包干管理，其数额按照实际淹没损失核定。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需要迁建的城镇应当提前建设基础设施。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对自筹资金或者使用非移民资金提前搬迁的单位和居民，有关地方人民政府不得减少其应得的移民资金数额。</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有关地方人民政府应当根据国家产业政策，结合技术改造，对需要搬迁的工矿企业进行统筹规划和结构调整。产品质量好、有市场的企业，可以通过对口支援，与名优企业合作、合资，把企业的搬迁与企业的重组结合起来；技术落后、浪费资源、产品质量低劣、污染严重的企业，应当依法实行兼并、破产或者关闭。</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有关地方人民政府应当妥善安排破产、关闭企业职工和离退休人员的基本生活，做好再就业和社会养老保险工作。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工矿企业搬迁补偿资金实行包干管理，其数额按照实际淹没损失的重置价格核定。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因三峡工程蓄水被淹没的公路、桥梁、港口、码头、水利工程、电力设施、电信线路、广播电视等基础设施和文物古迹需要复建的，应当根据复建规划，按照经济合理的原则，预先在淹没线以上复建。复建补偿资金实行包干管理，其数额按照原规模、原标准或者为恢复原功能所需投资核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城镇迁建单位、工矿企业和居民的搬迁以及基础设施的复建，因扩大规模和提高标准超过包干资金的部分，分别由有关地方人民政府、有关单位、居民自行解决。</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移民工程建设应当做好项目前期论证工作。城镇、农村居民点、工矿企业、基础设施的选址和迁建，应当做好水文地质、工程地质勘察、地质灾害防治勘查和地质灾害危险性评估。</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移民工程建设应当履行基本建设程序，严格执行国务院2000年1月发布的《建设工程质量管理条例》规定的各项制度，确保建设工程质量。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移民工程建设施工，应当保护生态环境，防止植被破坏和水土流失。</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安置移民生产，严禁开垦25度以上的坡地；已经开垦的，应当按照规划退耕还林还草。对已经开垦的25度以下的坡地，应当因地制宜，采取</w:t>
      </w:r>
      <w:r>
        <w:rPr>
          <w:rFonts w:hAnsi="宋体" w:cs="Times New Roman"/>
          <w:sz w:val="32"/>
          <w:szCs w:val="32"/>
        </w:rPr>
        <w:t>“</w:t>
      </w:r>
      <w:r>
        <w:rPr>
          <w:rFonts w:ascii="Times New Roman" w:hAnsi="Times New Roman" w:eastAsia="仿宋_GB2312" w:cs="Times New Roman"/>
          <w:sz w:val="32"/>
          <w:szCs w:val="32"/>
        </w:rPr>
        <w:t>坡改梯</w:t>
      </w:r>
      <w:r>
        <w:rPr>
          <w:rFonts w:hAnsi="宋体" w:cs="Times New Roman"/>
          <w:sz w:val="32"/>
          <w:szCs w:val="32"/>
        </w:rPr>
        <w:t>”</w:t>
      </w:r>
      <w:r>
        <w:rPr>
          <w:rFonts w:ascii="Times New Roman" w:hAnsi="Times New Roman" w:eastAsia="仿宋_GB2312" w:cs="Times New Roman"/>
          <w:sz w:val="32"/>
          <w:szCs w:val="32"/>
        </w:rPr>
        <w:t>措施，实行山水林田路综合规划治理。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三峡工程淹没区的林木，在淹没前已经达到采伐利用标准的，经依法批准后，林木所有者可以采伐、销售；不能采伐利用的，淹没后按照《规划大纲》的规定给予补偿。</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三峡工程建设，应当按照</w:t>
      </w:r>
      <w:r>
        <w:rPr>
          <w:rFonts w:hAnsi="宋体" w:cs="Times New Roman"/>
          <w:sz w:val="32"/>
          <w:szCs w:val="32"/>
        </w:rPr>
        <w:t>“</w:t>
      </w:r>
      <w:r>
        <w:rPr>
          <w:rFonts w:ascii="Times New Roman" w:hAnsi="Times New Roman" w:eastAsia="仿宋_GB2312" w:cs="Times New Roman"/>
          <w:sz w:val="32"/>
          <w:szCs w:val="32"/>
        </w:rPr>
        <w:t>保护为主、抢救第一</w:t>
      </w:r>
      <w:r>
        <w:rPr>
          <w:rFonts w:hAnsi="宋体" w:cs="Times New Roman"/>
          <w:sz w:val="32"/>
          <w:szCs w:val="32"/>
        </w:rPr>
        <w:t>”</w:t>
      </w:r>
      <w:r>
        <w:rPr>
          <w:rFonts w:ascii="Times New Roman" w:hAnsi="Times New Roman" w:eastAsia="仿宋_GB2312" w:cs="Times New Roman"/>
          <w:sz w:val="32"/>
          <w:szCs w:val="32"/>
        </w:rPr>
        <w:t>和</w:t>
      </w:r>
      <w:r>
        <w:rPr>
          <w:rFonts w:hAnsi="宋体" w:cs="Times New Roman"/>
          <w:sz w:val="32"/>
          <w:szCs w:val="32"/>
        </w:rPr>
        <w:t>“</w:t>
      </w:r>
      <w:r>
        <w:rPr>
          <w:rFonts w:ascii="Times New Roman" w:hAnsi="Times New Roman" w:eastAsia="仿宋_GB2312" w:cs="Times New Roman"/>
          <w:sz w:val="32"/>
          <w:szCs w:val="32"/>
        </w:rPr>
        <w:t>重点保护、重点发掘</w:t>
      </w:r>
      <w:r>
        <w:rPr>
          <w:rFonts w:hAnsi="宋体" w:cs="Times New Roman"/>
          <w:sz w:val="32"/>
          <w:szCs w:val="32"/>
        </w:rPr>
        <w:t>”</w:t>
      </w:r>
      <w:r>
        <w:rPr>
          <w:rFonts w:ascii="Times New Roman" w:hAnsi="Times New Roman" w:eastAsia="仿宋_GB2312" w:cs="Times New Roman"/>
          <w:sz w:val="32"/>
          <w:szCs w:val="32"/>
        </w:rPr>
        <w:t>的原则，做好文物抢救、保护工作。</w:t>
      </w:r>
    </w:p>
    <w:p>
      <w:pPr>
        <w:pStyle w:val="2"/>
        <w:jc w:val="center"/>
        <w:rPr>
          <w:rFonts w:ascii="方正黑体_GBK" w:eastAsia="方正黑体_GBK"/>
        </w:rPr>
      </w:pPr>
      <w:r>
        <w:rPr>
          <w:rFonts w:hint="eastAsia" w:ascii="方正黑体_GBK" w:hAnsi="Times New Roman" w:eastAsia="方正黑体_GBK" w:cs="Times New Roman"/>
        </w:rPr>
        <w:t>第三章　淹没区、安置区的管理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有关地方人民政府应当加强对三峡工程淹没区基本建设的管理。任何单位和个人不得在淹没线以下擅自新建、扩建和改建项目。违反《国务院办公厅关于严格控制三峡工程坝区和库区淹没线以下区域人口增长和基本建设的通知》的规定，在1992年4月4日后建设的项目，按照违章建筑处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三峡库区有关公安机关应当加强对淹没区的户籍管理，严格控制非淹没区人口迁入淹没区。1992年4月4日后，按照《国务院办公厅关于严格控制三峡工程坝区和库区淹没线以下区域人口增长和基本建设的通知》的规定允许迁入的人口，经县级以上人民政府公安机关批准入户的，由国家负责搬迁安置；因其他原因擅自迁入的人口，国家不负责搬迁安置。</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三峡库区各级地方人民政府和有关单位应当加强计划生育管理，控制人口增长，保证库区的人口出生率不超过湖北省、重庆市的规定。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本条第一款所称允许迁入的人口，是指因出生、婚嫁、工作调动、军人转业退伍和高等院校、中等专业技术学校毕业分配以及刑满释放等迁入的人口。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按照移民安置规划必须搬迁的单位和移民，不得拒绝搬迁或者拖延搬迁；已经搬迁并得到补偿和安置的，应当及时办理补偿销号手续，并不得返迁或者要求再次补偿。</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按照移民安置规划已经搬迁的单位和移民，其搬迁前使用的土地及其附着物由当地县级人民政府依法处理。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三峡水库消落区的土地属于国家所有，由三峡水利枢纽管理单位负责管理，可以通过当地县级人民政府优先安排给当地农村移民使用；但是，不得影响水库安全、防洪、发电和生态环境保护。因蓄水给使用该土地的移民造成损失的，国家不予补偿。</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有关地方人民政府应当对三峡工程移民档案加强管理，确保档案完整、准确和安全。</w:t>
      </w:r>
    </w:p>
    <w:p>
      <w:pPr>
        <w:pStyle w:val="2"/>
        <w:jc w:val="center"/>
        <w:rPr>
          <w:rFonts w:ascii="方正黑体_GBK" w:eastAsia="方正黑体_GBK"/>
        </w:rPr>
      </w:pPr>
      <w:r>
        <w:rPr>
          <w:rFonts w:hint="eastAsia" w:ascii="方正黑体_GBK" w:hAnsi="Times New Roman" w:eastAsia="方正黑体_GBK" w:cs="Times New Roman"/>
        </w:rPr>
        <w:t>第四章　移民资金使用的管理和监督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移民资金实行静态控制，动态管理。除价格指数变动、国家政策调整和发生不可抗力外，不再增加移民资金。</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移民资金年度计划应当纳入国家年度投资计划。</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国务院三峡工程建设委员会移民管理机构根据经批准的三峡工程移民安置规划，组织编制移民资金年度计划，报国务院审批。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县级以上地方人民政府移民管理机构或者负责移民管理工作的部门组织编制本行政区域的移民资金年度项目计划，经本级人民政府审核同意后报上一级人民政府移民管理机构审批。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经批准的移民资金年度项目计划，不得擅自调整；确需调整的，应当报原审批机关批准。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移民资金安排应当突出重点，保证移民安置进度与枢纽工程建设进度相适应。</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移民资金由有关地方人民政府按照移民安置规划安排使用。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有移民安置任务的省、自治区、直辖市人民政府应当根据国家移民资金投资包干方案，将移民资金拨付到县级人民政府和有关单位，由县级人民政府和有关单位将移民资金具体落实到各类移民投资项目。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移民资金应当在国务院三峡工程建设委员会移民管理机构或者省、自治区、直辖市人民政府移民管理机构指定的银行专户存储、专账核算。国务院或者省、自治区、直辖市人民政府确定的移民资金管理部门应当按照包干方案、移民资金年度项目计划和进度及时拨付移民资金。</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移民资金应当用于下列项目：</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(一)农村移民安置补偿；</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(二)城镇迁建补偿；</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(三)工矿企业迁建补偿；</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(四)基础设施项目复建；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(五)环境保护；</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(六)国务院三峡工程建设委员会移民管理机构规定的与移民有关的其他项目。</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任何部门、单位和个人不得挤占、截留和挪用移民资金。</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移民资金存储期间的孳息，应当纳入移民资金，不得挪作他用。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有关地方人民政府设立的城镇迁建工程建设指挥部(管委会)不是一级财务核算单位，移民项目资金不得经其转拨。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国家对移民资金的管理、拨付和安排使用实行稽察制度，对管理、拨付和安排使用移民资金的有关地方人民政府及其有关部门、机构的负责人实行任期经济责任审计制度。</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县级以上人民政府应当加强对下级人民政府及其有关部门管理、拨付和安排使用移民资金情况的监督。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各级人民政府移民管理机构或者负责移民管理工作的部门应当加强内部审计和监察，定期向本级人民政府、上级主管部门报告移民资金年度项目计划执行情况、移民资金拨付和使用情况。</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有移民任务的乡(镇)、村应当建立健全财务管理制度，乡(镇)、村移民资金的使用情况应当张榜公布，接受群众监督。</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各级审计机关和监察、财政部门应当加强对移民资金管理、拨付和安排使用的审计和监察、监督，依法履行国家有关法律、法规赋予的职责。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审计机关和监察、财政部门进行审计和监察、监督时，有关单位和个人应当予以配合，及时提供有关资料。</w:t>
      </w:r>
    </w:p>
    <w:p>
      <w:pPr>
        <w:pStyle w:val="2"/>
        <w:jc w:val="center"/>
        <w:rPr>
          <w:rFonts w:ascii="方正黑体_GBK" w:eastAsia="方正黑体_GBK"/>
        </w:rPr>
      </w:pPr>
      <w:r>
        <w:rPr>
          <w:rFonts w:hint="eastAsia" w:ascii="方正黑体_GBK" w:hAnsi="Times New Roman" w:eastAsia="方正黑体_GBK" w:cs="Times New Roman"/>
        </w:rPr>
        <w:t>第五章　扶持措施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国家从三峡电站的电价收入中提取一定资金设立三峡库区移民后期扶持基金，分配给湖北省、重庆市和接收外迁移民的省、自治区、直辖市人民政府，用于移民的后期扶持。具体办法由财政部会同国务院有关部门制定，报国务院批准后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三峡电站投产后缴纳的税款依法留给地方的部分，分配给湖北省、重庆市人民政府，用于支持三峡库区建设和生态环境保护。具体办法由财政部会同国务院有关部门制定，报国务院批准后执行。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农村移民建房占用耕地，免征耕地占用税。三峡工程坝区和淹没区建设占用耕地，按照应纳税额的40%征收耕地占用税；城镇、企业事业单位搬迁和基础设施复建占用耕地，按照国家有关规定缴纳耕地占用税。缴纳的耕地占用税全部用于三峡库区农村移民安置。</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三峡电站投产后，应当优先安排三峡库区用电。</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国家将三峡库区有水电资源条件的受淹县、区列为农村水电初级电气化县，予以扶持。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国家将三峡库区具备一定条件的受淹县、区优先列入生态农业试点示范县，予以扶持，并优先安排基本农田及水利专项资金，用于移民安置区农田水利建设。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国务院有关部门和湖北省、重庆市人民政府及其有关部门在安排建设项目、分配资金时，对三峡库区有关县、区应当优先照顾。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国务院有关部门和有关省、自治区、直辖市应当按照优势互补、互惠互利、长期合作、共同发展的原则，采取多种形式鼓励名优企业到三峡库区投资建厂，并从教育、文化、科技、人才、管理、信息、资金、物资等方面对口支援三峡库区移民。</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国家在三峡库区和三峡工程受益地区安排的建设项目，应当优先吸收符合条件的移民就业。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国家对专门为安置农村移民开发的土地和新办的企业，依法减免农业税、农业特产农业税、企业所得税。</w:t>
      </w:r>
    </w:p>
    <w:p>
      <w:pPr>
        <w:pStyle w:val="2"/>
        <w:jc w:val="center"/>
        <w:rPr>
          <w:rFonts w:ascii="方正黑体_GBK" w:eastAsia="方正黑体_GBK"/>
        </w:rPr>
      </w:pPr>
      <w:r>
        <w:rPr>
          <w:rFonts w:hint="eastAsia" w:ascii="方正黑体_GBK" w:hAnsi="Times New Roman" w:eastAsia="方正黑体_GBK" w:cs="Times New Roman"/>
        </w:rPr>
        <w:t>第六章　罚则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违反本条例规定，未经批准，擅自调整、修改移民安置规划和移民资金年度项目计划的，由规划、计划的审批机关责令限期改正；逾期不改正的，对直接负责的主管人员和其他直接责任人员，依法给予行政处分。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　</w:t>
      </w:r>
      <w:r>
        <w:rPr>
          <w:rFonts w:ascii="Times New Roman" w:hAnsi="Times New Roman" w:eastAsia="仿宋_GB2312" w:cs="Times New Roman"/>
          <w:sz w:val="32"/>
          <w:szCs w:val="32"/>
        </w:rPr>
        <w:t>违反本条例规定，擅自将移民迁建用地的使用权转让或者用于非移民项目的，由县级以上人民政府土地行政主管部门会同同级移民管理机构依据职责，责令限期改正，没收违法所得，并处违法所得l倍以上3倍以下的罚款。没收的违法所得和收缴的罚款，全部纳入移民资金，用于移民迁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　</w:t>
      </w:r>
      <w:r>
        <w:rPr>
          <w:rFonts w:ascii="Times New Roman" w:hAnsi="Times New Roman" w:eastAsia="仿宋_GB2312" w:cs="Times New Roman"/>
          <w:sz w:val="32"/>
          <w:szCs w:val="32"/>
        </w:rPr>
        <w:t>违反本条例规定，在淹没线以下擅自新建、扩建和改建项目的，由县级以上人民政府移民管理机构依据职责，责令停止违法行为，限期恢复原状，可以处5万元以下的罚款；造成损失的，依法承担赔偿责任。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　</w:t>
      </w:r>
      <w:r>
        <w:rPr>
          <w:rFonts w:ascii="Times New Roman" w:hAnsi="Times New Roman" w:eastAsia="仿宋_GB2312" w:cs="Times New Roman"/>
          <w:sz w:val="32"/>
          <w:szCs w:val="32"/>
        </w:rPr>
        <w:t>违反本条例规定，在移民搬迁和安置过程中，有下列行为之一的，由县级以上人民政府移民管理机构会同同级有关部门依据职责，责令限期改正，给予警告；构成违反治安管理行为的，由公安机关依法予以处罚：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(一)拒绝搬迁或者拖延搬迁的；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(二)按照规定标准已获得安置补偿，搬迁后又擅自返迁的；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(三)按照规定标准获得安置补偿后，无理要求再次补偿的。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　</w:t>
      </w:r>
      <w:r>
        <w:rPr>
          <w:rFonts w:ascii="Times New Roman" w:hAnsi="Times New Roman" w:eastAsia="仿宋_GB2312" w:cs="Times New Roman"/>
          <w:sz w:val="32"/>
          <w:szCs w:val="32"/>
        </w:rPr>
        <w:t>违反本条例规定，有下列行为之一的，由有关审计机关、财政部门依照审计、财政法律、法规的规定予以处罚；对直接负责的主管人员和其他直接责任人员，依法给予行政处分；构成犯罪的，依法追究刑事责任：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(一)将移民资金用于非移民项目、偿还非移民债务和平衡地方财政预算的；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(二)利用移民资金进行融资、投资和提供担保的；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(三)购买股票、债券和其他有价证券的；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(四)利用其他方式挪用移民资金的。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　</w:t>
      </w:r>
      <w:r>
        <w:rPr>
          <w:rFonts w:ascii="Times New Roman" w:hAnsi="Times New Roman" w:eastAsia="仿宋_GB2312" w:cs="Times New Roman"/>
          <w:sz w:val="32"/>
          <w:szCs w:val="32"/>
        </w:rPr>
        <w:t>违反本条例规定，在国务院三峡工程建设委员会移民管理机构或者省、自治区、直辖市人民政府移民管理机构指定的银行之外的金融机构存储移民资金的，由县级以上人民政府移民管理机构按照职责分工，责令限期改正，给予警告；对直接负责的主管人员和其他直接责任人员，依法给予行政处分；有违法所得的，没收违法所得，并处违法所得1倍以上3倍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　</w:t>
      </w:r>
      <w:r>
        <w:rPr>
          <w:rFonts w:ascii="Times New Roman" w:hAnsi="Times New Roman" w:eastAsia="仿宋_GB2312" w:cs="Times New Roman"/>
          <w:sz w:val="32"/>
          <w:szCs w:val="32"/>
        </w:rPr>
        <w:t>违反本条例规定，挤占、截留移民资金的，由有关审计机关、财政部门依法予以追缴，可以处挤占、截留移民资金数额1倍以下的罚款；对直接负责的主管人员和其他直接责任人员，依法给予行政处分。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第六十二条　</w:t>
      </w:r>
      <w:r>
        <w:rPr>
          <w:rFonts w:ascii="Times New Roman" w:hAnsi="Times New Roman" w:eastAsia="仿宋_GB2312" w:cs="Times New Roman"/>
          <w:sz w:val="32"/>
          <w:szCs w:val="32"/>
        </w:rPr>
        <w:t>在移民工程建设中，破坏植被和生态环境，造成水土流失的，依照环境保护法和水土保持法的有关规定处罚。</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第六十三条　</w:t>
      </w:r>
      <w:r>
        <w:rPr>
          <w:rFonts w:ascii="Times New Roman" w:hAnsi="Times New Roman" w:eastAsia="仿宋_GB2312" w:cs="Times New Roman"/>
          <w:sz w:val="32"/>
          <w:szCs w:val="32"/>
        </w:rPr>
        <w:t>国家机关工作人员在移民工作中玩忽职守、滥用职权、徇私舞弊，构成犯罪的，依法追究刑事责任；尚不构成犯罪的，依法给予行政处分。</w:t>
      </w:r>
    </w:p>
    <w:p>
      <w:pPr>
        <w:pStyle w:val="2"/>
        <w:jc w:val="center"/>
        <w:rPr>
          <w:rFonts w:ascii="方正黑体_GBK" w:eastAsia="方正黑体_GBK"/>
        </w:rPr>
      </w:pPr>
      <w:r>
        <w:rPr>
          <w:rFonts w:hint="eastAsia" w:ascii="方正黑体_GBK" w:hAnsi="Times New Roman" w:eastAsia="方正黑体_GBK" w:cs="Times New Roman"/>
        </w:rPr>
        <w:t>第七章　附则</w:t>
      </w:r>
    </w:p>
    <w:p>
      <w:pPr>
        <w:ind w:firstLine="640" w:firstLineChars="200"/>
      </w:pPr>
      <w:r>
        <w:rPr>
          <w:rFonts w:ascii="Times New Roman" w:hAnsi="Times New Roman" w:eastAsia="黑体" w:cs="Times New Roman"/>
          <w:sz w:val="32"/>
          <w:szCs w:val="32"/>
        </w:rPr>
        <w:t>第六十四条　</w:t>
      </w:r>
      <w:r>
        <w:rPr>
          <w:rFonts w:ascii="Times New Roman" w:hAnsi="Times New Roman" w:eastAsia="仿宋_GB2312" w:cs="Times New Roman"/>
          <w:sz w:val="32"/>
          <w:szCs w:val="32"/>
        </w:rPr>
        <w:t>本条例自2001年3月1日起施行。1993年8月19日国务院公布施行的《长江三峡工程建设移民条例》同时废止。</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7C051CFB"/>
    <w:rsid w:val="009A71FE"/>
    <w:rsid w:val="009D5AA1"/>
    <w:rsid w:val="00C51C8B"/>
    <w:rsid w:val="123A4C0E"/>
    <w:rsid w:val="19C548D5"/>
    <w:rsid w:val="1F9A7CE4"/>
    <w:rsid w:val="1FAD22F7"/>
    <w:rsid w:val="526901E7"/>
    <w:rsid w:val="54AD6EA8"/>
    <w:rsid w:val="7C051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1057</Words>
  <Characters>6028</Characters>
  <Lines>50</Lines>
  <Paragraphs>14</Paragraphs>
  <TotalTime>0</TotalTime>
  <ScaleCrop>false</ScaleCrop>
  <LinksUpToDate>false</LinksUpToDate>
  <CharactersWithSpaces>7071</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2019-05-22T15:25:00Z</dcterms:created>
  <dc:creator>Administrator</dc:creator>
  <cp:lastModifiedBy>Administrator</cp:lastModifiedBy>
  <dcterms:modified xsi:type="dcterms:W3CDTF">2019-07-05T07:38:42Z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