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甘肃省就业促进条例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（2010年3月31日甘肃省第十一届人民代表大会常务委员会第十四次会议通过  2021年7月28日甘肃省第十三届人民代表大会常务委员会第二十五次会议修订）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政策支持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就业服务和管理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创业扶持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职业教育和培训</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就业援助</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第七章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为了促进就业，实现经济发展与扩大就业相协调，维护社会和谐稳定，根据《中华人民共和国就业促进法》和有关法律、行政法规，结合本省实际，制定本条例。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本省行政区域内从事与促进就业有关的活动，适用本条例。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法律、行政法规对促进就业工作已有规定的，依照其规定执行。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劳动者依法享有平等就业和自主择业的权利。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县级以上人民政府应当将扩大就业放在经济社会发展的突出位置，实施就业优先政策，坚持劳动者自主就业、市场调节就业、政府促进就业和鼓励创业的方针，多渠道扩大就业。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县级以上人民政府应当建立促进就业工作协调机制，研究本行政区域就业工作中的重大问题，协调推动促进就业工作。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县级以上人民政府人力资源和社会保障部门具体负责本行政区域内的促进就业工作，其他有关职能部门按照各自的职责分工，共同做好促进就业工作。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乡镇人民政府、街道办事处以及村（居）民委员会、社区应当配合有关部门做好就业政策宣传、就业失业人员统计等与促进就业有关的基础性工作。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县级以上人民政府应当统筹城乡就业工作，把扩大就业和控制失业纳入国民经济和社会发展规划，并制定促进就业的中长期规划和年度工作计划。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县级以上人民政府应当将城镇新增劳动力就业、失业人员就业、农村富余劳动力转移就业、控制失业率等作为就业工作的主要目标任务，建立健全责任制，并作为政府政绩考核的重要指标。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各级人民政府和有关部门应当建立促进就业的目标责任制度。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建立健全促进就业政策督查评估机制，加强对所属部门和下级人民政府促进就业政策落实、就业服务、就业援助等工作情况的监督检查，组织有关部门定期对各项促进就业政策的实施情况及效果进行督查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工会、共产主义青年团、妇女联合会、残疾人联合会、工商业联合会以及其他社会组织协助人民政府开展促进就业工作，引导和帮助劳动者实现就业，依法维护劳动者的劳动权利。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政策支持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各级人民政府创造公平就业的环境，消除就业歧视，制定政策并采取措施对就业困难人员给予扶持和援助。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各级人民政府应当鼓励发展劳动密集型产业、服务业，扶持中小企业，支持和引导非公有制经济发展，实行有利于促进就业的产业政策，多渠道、多方式增加就业岗位。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县级以上人民政府应当根据就业状况和就业工作目标，在财政预算中安排专项资金用于促进就业创业工作，就业专项资金应当依法专款专用。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审计机关、财政部门应当依法对就业专项资金的管理和使用情况进行监督检查。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县级以上人民政府应当建立创业贷款担保服务体系，设立并逐步增加创业贷款担保基金，完善担保基金风险补偿、贷款工作激励和协调、微利项目贴息等机制，为符合规定条件的创业人员和小微企业提供一定期限内的创业贷款担保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小微企业当年新招用符合创业担保贷款申请条件的人数达到企业现有在职职工人数一定比例、符合创业担保贷款申请条件的，可以申请创业担保贷款。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创业担保贷款的额度、期限、利息以及贴息比例等按照国家和本省有关规定执行。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县级以上人民政府鼓励、支持、引导高等院校毕业生自谋职业或者自主创业；教育、人力资源和社会保障部门应当为其提供就业指导、信息支持、创业培训等服务。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鼓励和支持高等院校毕业生到城乡基层、非公有制企业和中小企业就业。到城乡基层、非公有制企业和中小企业就业的，按照国家和本省有关规定享受优惠政策。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县级以上人民政府应当鼓励用人单位通过兴办产业或者拓展经营，增加就业岗位，吸纳就业，并依法对企业和相关人员给予税收优惠。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对残疾人和持有就业创业证的失业人员从事个体经营的，有关部门应当在办理相关手续、经营场地等方面给予照顾，按照规定免收有关行政事业性收费。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完善见习制度。鼓励见习单位留用见习人员，并按照规定给予就业见习补贴。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县级以上人民政府人力资源和社会保障部门应当加强对见习工作的管理，定期进行评估。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县级以上人民政府应当建立政府推动和市场运作的劳务输转机制。鼓励劳务经纪人、劳务带头人发展劳务中介组织，推进城乡劳动力的有序流动。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县级以上人民政府应当培育和创建具有本地特色的劳务品牌，提升劳务市场竞争力；推进省际间、地区间劳务协作，建立有规模、相对稳定的劳务基地。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县级以上人民政府在调整农村经济结构、推进小城镇建设中，应当引导、组织农村劳动力向非农产业和城镇转移就业，鼓励省内中小企业、民营企业就近就地吸纳农村劳动力；建立鼓励、引导、支持回乡创业的工作机制，给予回乡创业的农村劳动者用地、资金、服务等扶持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劳动力输出地和输入地人民政府应当互相配合，改善农村劳动者进城就业的环境和条件。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各级人民政府应当逐步完善和实施与非全日制用工等灵活就业相适应的劳动和社会保险等政策，为灵活就业人员提供帮助和服务。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就业服务和管理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各级人民政府应当建立和完善覆盖城乡的就业服务组织体系，设立公共就业服务机构，为劳动者免费提供下列就业服务：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（一）就业法律、法规、政策咨询；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（二）创业项目推介；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（三）职业供求信息、人力资源市场工资指导价位信息和职业培训信息发布；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（四）职业指导和职业介绍；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（五）对就业困难人员实施就业援助；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（六）就业登记、失业登记等事务办理；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（七）人才评价服务；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（八）定期举办招聘会；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（九）其他公共就业服务。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县级以上人民政府应当将公共就业服务经费纳入同级财政预算，保障公共就业服务机构向劳动者提供免费的就业服务。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县级以上人民政府应当建立健全人力资源市场信息服务体系，加强人力资源市场信息网络及相关设施建设，充分利用电子政务网络平台，构建互联互通、安全可靠、完整统一的人力资源市场信息服务体系。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县级以上人民政府人力资源和社会保障部门应当完善人力资源市场信息发布制度，向社会发布人力资源信息，为劳动者求职、用人单位招用人员、培训机构开展培训提供信息服务。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县级以上人民政府人力资源和社会保障部门应当针对高等院校毕业生、农民工、退役军人和城镇困难人员等重点群体的不同需求，有计划地组织开展专项就业服务活动。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县级以上人民政府劳务工作机构负责组织、实施本行政区域内城乡劳动力劳务输转的管理和协调服务工作。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劳务工作机构应当为进城或者返乡就业的农村劳动者设立就业创业服务窗口，提供免费就业服务。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乡镇、街道、社区公共就业服务机构负责本辖区内用人单位就业信息收集，调查失业人员和零就业家庭状况，开展人力资源就业失业登记调查，建立社区就业和失业人员档案，为社区失业人员和用人单位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公共就业服务机构应当对劳动者的个人信息予以保密。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设立职业中介机构应当在市场监督管理部门办理登记后，向人力资源和社会保障部门申请行政许可。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职业中介机构应当依法经营、诚信服务，在服务场所明示职业中介许可证、营业执照、服务项目、收费标准、监督机关名称和监督电话等，建立服务台账，记录服务对象、服务过程、服务结果和收费情况等，并接受人力资源和社会保障部门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职业中介机构不得有下列行为：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（一）提供虚假就业信息；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（二）发布包含歧视性内容的就业信息；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（三）伪造、涂改、转让职业中介许可证；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（四）为无合法证照的用人单位提供职业中介服务；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（五）介绍未满十六周岁的未成年人就业；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（六）为无合法身份证件的劳动者提供职业中介服务；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（七）介绍劳动者从事法律、法规禁止从事的职业；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（八）扣押劳动者的居民身份证和其他证件，或者向劳动者收取押金；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（九）以暴力、胁迫、欺诈等方式进行职业中介活动；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（十）超出核准的业务范围经营；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（十一）其他违反法律、法规规定的行为。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县级以上人民政府人力资源和社会保障部门完善就业登记和失业登记制度，免费为就业、失业人员发放就业创业证，定期审验并建立登记人员基本信息库。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就业创业证是劳动者享受就业扶持政策和公共就业服务的有效证件，不得伪造、涂改、转让、买卖。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w:t>
      </w:r>
      <w:r>
        <w:rPr>
          <w:rFonts w:hint="eastAsia" w:ascii="仿宋_GB2312" w:hAnsi="仿宋_GB2312" w:eastAsia="仿宋_GB2312" w:cs="仿宋_GB2312"/>
          <w:spacing w:val="-9"/>
          <w:lang w:val="en-US" w:eastAsia="zh-CN"/>
        </w:rPr>
        <w:t>在法定劳动年龄内，有劳动能力和就业要求、处于失业状态的人员，可以到公共就业服务机构依法进行失业登记。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劳动者进行失业登记时，应当出示身份证件、如实提供就业经历等相关信息。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县级以上人民政府及其有关部门应当建立失业保险、城乡居民最低生活保障与促进就业联动机制。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县级以上人民政府建立失业预警制度，制定失业应急预案，对可能出现的较大规模的失业实施预防、调节和控制。失业率达到预警线时，人力资源和社会保障部门应当及时向同级人民政府报告，并提出采取相应措施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因自然灾害、突发性社会事件、经济形势发生重大变化可能造成规模失业的，县级以上人民政府及其有关部门应当给予企业政策扶持，帮助做好相关人员的转岗培训和安置工作，鼓励企业采取多种措施稳定就业岗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县级以上人民政府人力资源和社会保障部门应当加强对企业裁员行为的监管。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县级以上人民政府人力资源和社会保障部门建立就业服务举报投诉制度，设立举报电话和投诉电子邮箱，查处违法违规行为。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创业扶持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县级以上人民政府应当优化创业环境，完善创业带动就业政策，依法放宽市场准入限制，简化办事程序，提高工作效率，帮助劳动者自主创业、自谋职业。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人力资源和社会保障部门或者其他主管部门应当建立健全创业服务、创业培训的工作机制，建立创业项目评估和推介制度。建立创业项目库，定期发布创业项目信息，为创业人员提供市场、信息、技术、融资、法律、政策咨询等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各级人民政府应当为自主创业人员在经营场地方面提供方便，有条件的地方可以建立创业园区或者创业孵化基地，提供创业孵化服务、房租补贴和融资等政策扶持，并按照国家和本省有关规定减免相关税、费。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各级人民政府应当建立创业培训示范基地，面向城乡劳动者开展创业培训，提高创业能力。乡镇、街道、社区应当组织、帮助辖区内的失业人员开办社区服务项目，创办经济实体。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县级以上人民政府人力资源和社会保障部门负责创业培训的组织、协调、指导工作。创业培训应当强化目标考核和质量监控，建立健全绩效考评体系。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高等院校毕业生、农民工、退役军人、城镇困难人员等自主创业的，可以申请创业担保贷款，并按照国家和本省有关规定享受相关税、费减免优惠。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各级人民政府应当对创业成功率高、促进就业明显的项目给予奖励，对创业成功人员，根据促进就业的成效给予资金补贴。</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职业教育和培训</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县级以上人民政府根据经济社会发展和市场需求，制定并实施职业能力开发、教育培训计划，整合职业教育培训资源，统筹协调各类培训机构，大力发展职业教育，促进劳动者提高职业技能，增强就业能力和创业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县级以上人民政府可以根据本行政区域经济社会发展的需要，逐步完善面向社会开放的公益性、示范性公共实训基地，利用各种职业培训资源，为劳动者提供实习、培训服务。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鼓励企业和有关单位接收高等院校和职业培训机构学生实习，并提供实习场所和实习指导教师。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高等院校应当对学生进行就业指导，完善就业实习制度，扩大就业实习基地的范围，组织学生参加实习。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各级人民政府应当组织和引导进城或者返乡就业的农村劳动者参加各类职业技能培训，向农村劳动者传授就业技能和就业基本知识，增强其就业能力和创业能力。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有关部门应当整合培训资源，引导、鼓励培训机构采取订单式培训、定向培训、储备培训、回乡创业培训等方式，实施新型职业农民、农村实用人才带头人和农村劳动力转移培训。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县级以上人民政府对城镇登记失业人员、贫困家庭子女、毕业年度高校毕业生、城乡未继续升学的应届初高中毕业生、农村转移就业劳动者、退役军人以及符合条件的企业职工参加就业培训的，应当按照有关规定给予职业培训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县级以上人民政府人力资源和社会保障部门应当加强社会评价组织开展职业技能等级认定的质量监督，为其提供公共服务。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具备培训资质的机构均可承担政府补贴性培训项目，为符合享受职业培训补贴条件的人员提供就业培训。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培训机构应当结合受训人员的自身特点及当地的用工需求，开展短期、中期、长期相结合的培训活动，保证培训质量，提高培训合格率和受训人员就业率。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培训机构应当按照有关部门的要求提供培训服务，不得采取虚报培训人数或者培训时间等手段套取政府培训补贴。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县级以上人民政府有关部门应当对培训机构的就业培训质量进行考核，并将培训合格率、受训人员就业率等作为重要考核指标；考核不合格的，责令整改；经整改仍不合格的，不得申请职业培训补贴。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建立以企业、行业为主体的在职培训体系。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行业主管部门、行业组织和企业根据本行业、本企业生产技术发展趋势以及企业职工队伍现状，做好需求预测，制定本行业、本企业在职职工培训规划和培养标准。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鼓励企业依托自办培训机构，或者采取与各类职业教育培训机构联合办学、委托培养等方式，开展在职培训。</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就业援助</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各级人民政府应当建立健全就业援助制度，采取税费减免、贷款贴息、社会保险补贴、岗位补贴和公益性岗位安置等办法，对经认定的就业困难人员实行优先扶持和重点帮助。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就业困难人员的具体范围由省人民政府根据实际情况确定、公布和调整。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县级以上人民政府人力资源和社会保障部门应当建立健全就业困难人员信息数据库，对就业困难人员的确定、就业状况和退出实行动态管理。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就业困难人员向街道、社区公共就业服务机构申请就业援助，经街道、社区公共就业服务机构确认属实的，纳入就业援助范围。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eastAsia="仿宋_GB2312" w:cs="仿宋_GB2312"/>
          <w:spacing w:val="0"/>
          <w:lang w:val="en-US" w:eastAsia="zh-CN"/>
        </w:rPr>
        <w:t xml:space="preserve">  县级以上人民政府及其有关部门应当按照有关规定对就业困难人员实施以下就业扶持：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（一）提供免费公共就业服务；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（二）对职业培训、创业培训和职业技能鉴定给予补贴；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（三）对在公益性岗位工作的，给予岗位补贴和社会保险补贴；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（四）对自主创业的，给予免费创业服务、创业担保贷款和贷款贴息，以及有关税收优惠和行政事业性收费减免；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（五）对实现灵活就业并办理就业登记手续、参加社会保险的，给予灵活就业人员社会保险补贴。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县级以上人民政府鼓励企业吸纳就业困难人员就业。对招用就业困难人员，签订一年以上期限劳动合同并缴纳社会保险费的企业，按照有关规定在一定期限内给予相应的社会保险补贴。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eastAsia="仿宋_GB2312" w:cs="仿宋_GB2312"/>
          <w:spacing w:val="0"/>
          <w:lang w:val="en-US" w:eastAsia="zh-CN"/>
        </w:rPr>
        <w:t xml:space="preserve">  县级以上人民政府采取多种措施，拓宽公益性岗位范围，开发服务型、管理型等不同类型的就业岗位。政府投资开发的公益性岗位，应当优先安排符合岗位要求的就业困难人员，并按照国家规定给予相应的社会保险补贴及公益性岗位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eastAsia="仿宋_GB2312" w:cs="仿宋_GB2312"/>
          <w:spacing w:val="0"/>
          <w:lang w:val="en-US" w:eastAsia="zh-CN"/>
        </w:rPr>
        <w:t xml:space="preserve">  县级以上人民政府建立零就业家庭援助制度，确保有劳动能力和就业需求的零就业家庭至少有一人实现就业。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法定劳动年龄内的家庭人员均处于失业状况的城市居民家庭，可以向所在地街道、社区公共就业服务机构申请就业援助。街道、社区公共就业服务机构经确认属实的，应当及时提供就业援助。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eastAsia="仿宋_GB2312" w:cs="仿宋_GB2312"/>
          <w:spacing w:val="0"/>
          <w:lang w:val="en-US" w:eastAsia="zh-CN"/>
        </w:rPr>
        <w:t xml:space="preserve">  鼓励因资源枯竭或者经济结构调整等原因造成就业困难人员集中的地区发展多种经营，引导劳动者转移就业，上级人民政府应当给予必要的扶持和帮助。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eastAsia="仿宋_GB2312" w:cs="仿宋_GB2312"/>
          <w:spacing w:val="0"/>
          <w:lang w:val="en-US" w:eastAsia="zh-CN"/>
        </w:rPr>
        <w:t xml:space="preserve">  司法行政部门和律师协会应当做好对进城就业的农村劳动者和就业困难人员的法律服务工作。对申请支付劳动报酬、工伤赔偿及其他社会保险赔偿的，及时提供法律援助。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eastAsia="仿宋_GB2312" w:cs="仿宋_GB2312"/>
          <w:spacing w:val="0"/>
          <w:lang w:val="en-US" w:eastAsia="zh-CN"/>
        </w:rPr>
        <w:t xml:space="preserve">  违反本条例规定，人力资源和社会保障部门或者其他主管部门及其工作人员有下列情形之一的，由其所在单位或者上级主管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（一）截留、侵占、挪用就业专项资金的；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（二）违反担保的程序和条件规定提供创业贷款担保的；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（三）对职业中介和职业培训机构疏于管理，造成不良影响的；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（四）与培训机构串通，或者因审核不严，导致培训机构采取虚报培训人数或者培训时间等手段套取政府培训补贴的；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eastAsia="仿宋_GB2312" w:cs="仿宋_GB2312"/>
          <w:spacing w:val="0"/>
          <w:lang w:val="en-US" w:eastAsia="zh-CN"/>
        </w:rPr>
        <w:t xml:space="preserve">  违反本条例规定，未经许可和登记，擅自从事职业中介活动的，由人力资源和社会保障部门或者其他主管部门依法予以关闭；有违法所得的，没收违法所得，并处一万元以上五万元以下的罚款。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eastAsia="仿宋_GB2312" w:cs="仿宋_GB2312"/>
          <w:spacing w:val="0"/>
          <w:lang w:val="en-US" w:eastAsia="zh-CN"/>
        </w:rPr>
        <w:t xml:space="preserve">  违反本条例规定，职业中介机构提供虚假就业信息，为无合法证照的用人单位提供职业中介服务，伪造、涂改、转让职业中介许可证的，由人力资源和社会保障部门或者其他主管部门责令改正；有违法所得的，没收违法所得，并处一万元以上五万元以下的罚款；情节严重的，吊销职业中介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eastAsia="仿宋_GB2312" w:cs="仿宋_GB2312"/>
          <w:spacing w:val="0"/>
          <w:lang w:val="en-US" w:eastAsia="zh-CN"/>
        </w:rPr>
        <w:t xml:space="preserve">  违反本条例规定，职业中介机构扣押劳动者居民身份证等证件的，由人力资源和社会保障部门责令限期退还劳动者，并依照有关法律规定给予处罚。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违反本条例规定，职业中介机构向劳动者收取押金的，由人力资源和社会保障部门责令限期退还劳动者，并以每人五百元以上二千元以下的标准处以罚款。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eastAsia="仿宋_GB2312" w:cs="仿宋_GB2312"/>
          <w:spacing w:val="0"/>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eastAsia="仿宋_GB2312" w:cs="仿宋_GB2312"/>
          <w:spacing w:val="0"/>
          <w:lang w:val="en-US" w:eastAsia="zh-CN"/>
        </w:rPr>
        <w:t xml:space="preserve">  本条例自2021年10月1日起施行。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1">
    <w:panose1 w:val="02020400000000000000"/>
    <w:charset w:val="86"/>
    <w:family w:val="auto"/>
    <w:pitch w:val="default"/>
    <w:sig w:usb0="80000003" w:usb1="08012000"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仓耳渔阳体 W04">
    <w:panose1 w:val="02020400000000000000"/>
    <w:charset w:val="86"/>
    <w:family w:val="auto"/>
    <w:pitch w:val="default"/>
    <w:sig w:usb0="80000003" w:usb1="08012000" w:usb2="00000012" w:usb3="00000000" w:csb0="00040001" w:csb1="00000000"/>
  </w:font>
  <w:font w:name="仓耳渔阳体 W05">
    <w:panose1 w:val="02020400000000000000"/>
    <w:charset w:val="86"/>
    <w:family w:val="auto"/>
    <w:pitch w:val="default"/>
    <w:sig w:usb0="80000003" w:usb1="08012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CF00E6A"/>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9E04C1"/>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801595"/>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3E366A"/>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023F52"/>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2021-10-18T01:58:46Z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