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深圳经济特区互联网租赁自行车管理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若干规定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（20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日深圳市第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届人民代表大会常务委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员会第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shd w:val="clear" w:color="auto" w:fill="FFFFFF"/>
        </w:rPr>
        <w:t>次会议通过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深圳经济特区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互联网租赁自行车总量规模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仿宋" w:eastAsia="仿宋_GB2312"/>
          <w:sz w:val="32"/>
          <w:szCs w:val="32"/>
        </w:rPr>
        <w:t>市交通运输部门会同市城管和综合执法、公安机关交通管理等部门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根据互联网租赁自行车发展定位和市民交通出行需求，综合考虑城市公共资源利用及设施承载能力等因素合理确定，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并实行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动态调整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市交通运输部门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应当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通过公开招标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等公平竞争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方式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确定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互联网租赁自行车经营者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（以下简称经营者）以及车辆投放数额，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并与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经营者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签订经营服务协议。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经营者违反经营服务协议的，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市交通运输部门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可以根据协议约定调减车辆投放数额；情节严重的，终止经营服务协议。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互联网租赁自行车投放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使用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前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经营者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应当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将投放车辆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编码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向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交通运输部门备案。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交通运输部门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应当将备案的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编码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上传全市公共数据资源共享平台。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经营者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未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经备案的</w:t>
      </w:r>
      <w:r>
        <w:rPr>
          <w:rFonts w:hint="eastAsia" w:ascii="仿宋_GB2312" w:eastAsia="仿宋_GB2312"/>
          <w:sz w:val="32"/>
          <w:szCs w:val="32"/>
          <w:highlight w:val="none"/>
        </w:rPr>
        <w:t>互联网租赁自行车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投放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使用</w:t>
      </w:r>
      <w:r>
        <w:rPr>
          <w:rFonts w:hint="eastAsia" w:ascii="仿宋_GB2312" w:eastAsia="仿宋_GB2312"/>
          <w:sz w:val="32"/>
          <w:szCs w:val="32"/>
          <w:highlight w:val="none"/>
        </w:rPr>
        <w:t>的，由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highlight w:val="none"/>
        </w:rPr>
        <w:t>交通运输部门责令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限期</w:t>
      </w:r>
      <w:r>
        <w:rPr>
          <w:rFonts w:hint="eastAsia" w:ascii="仿宋_GB2312" w:eastAsia="仿宋_GB2312"/>
          <w:sz w:val="32"/>
          <w:szCs w:val="32"/>
          <w:highlight w:val="none"/>
        </w:rPr>
        <w:t>收回违法投放的车辆，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处五万元以上二十万元以下罚款；情节严重的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三年内不得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参与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新增车辆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配置竞标。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鼓励经营者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采用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免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收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押金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服务结束后直接收取费用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方式提供互联网租赁自行车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使用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服务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经营者采用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收取押金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或者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预付金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方式提供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互联网租赁自行车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使用服务的，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应当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遵守国家关于交通运输新业态用户资金管理的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  <w:highlight w:val="none"/>
        </w:rPr>
        <w:t>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经营者应当通过使用服务协议约束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互联网租赁自行车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使用人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遵守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道路交通通行规则和车辆停放管理要求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不得占用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禁止停放区域。在限制停放区域停放的，应当停放在规定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地点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。在其他区域停放的，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不得妨碍行人和车辆正常通行。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前款所称禁止停放区域，包括机动车道、非机动车道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、人行天桥、人行隧道、公共绿地、水库、河道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lang w:eastAsia="zh-CN"/>
        </w:rPr>
        <w:t>湿地、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消防通道、无障碍设施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路侧带、交通枢纽、客货运场站等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限制停放区域的具体范围由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市交通运输部门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会同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</w:rPr>
        <w:t>公安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机关交通管理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城管和综</w:t>
      </w:r>
      <w:r>
        <w:rPr>
          <w:rFonts w:hint="eastAsia" w:ascii="仿宋_GB2312" w:hAnsi="仿宋" w:eastAsia="仿宋_GB2312"/>
          <w:kern w:val="0"/>
          <w:sz w:val="32"/>
          <w:szCs w:val="32"/>
        </w:rPr>
        <w:t>合执法、水务等部门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确定并向社会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互联网租赁自行车因故障不能正常使用的，或者停放不符合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本规定第五条规定的，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经营者</w:t>
      </w:r>
      <w:r>
        <w:rPr>
          <w:rFonts w:hint="eastAsia" w:ascii="仿宋_GB2312" w:eastAsia="仿宋_GB2312"/>
          <w:sz w:val="32"/>
          <w:szCs w:val="32"/>
          <w:highlight w:val="none"/>
        </w:rPr>
        <w:t>应当及时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  <w:highlight w:val="none"/>
        </w:rPr>
        <w:t>清理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未及时清理的，由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下列相关</w:t>
      </w:r>
      <w:r>
        <w:rPr>
          <w:rFonts w:hint="eastAsia" w:ascii="仿宋_GB2312" w:eastAsia="仿宋_GB2312"/>
          <w:sz w:val="32"/>
          <w:szCs w:val="32"/>
          <w:highlight w:val="none"/>
        </w:rPr>
        <w:t>部门责令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限期</w:t>
      </w:r>
      <w:r>
        <w:rPr>
          <w:rFonts w:hint="eastAsia" w:ascii="仿宋_GB2312" w:eastAsia="仿宋_GB2312"/>
          <w:sz w:val="32"/>
          <w:szCs w:val="32"/>
          <w:highlight w:val="none"/>
        </w:rPr>
        <w:t>清理，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并按照未</w:t>
      </w:r>
      <w:r>
        <w:rPr>
          <w:rFonts w:hint="eastAsia" w:ascii="仿宋_GB2312" w:eastAsia="仿宋_GB2312"/>
          <w:sz w:val="32"/>
          <w:szCs w:val="32"/>
          <w:highlight w:val="none"/>
        </w:rPr>
        <w:t>及时清理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车辆每辆二百元的标准处以</w:t>
      </w:r>
      <w:r>
        <w:rPr>
          <w:rFonts w:hint="eastAsia" w:ascii="仿宋_GB2312" w:eastAsia="仿宋_GB2312"/>
          <w:sz w:val="32"/>
          <w:szCs w:val="32"/>
          <w:highlight w:val="none"/>
        </w:rPr>
        <w:t>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（一）停放在机动车道的，由公安机关交通管理部门责令立即清理；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（二）停放在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非机动车道、</w:t>
      </w:r>
      <w:r>
        <w:rPr>
          <w:rFonts w:hint="eastAsia" w:ascii="仿宋_GB2312" w:hAnsi="仿宋" w:eastAsia="仿宋_GB2312" w:cs="宋体"/>
          <w:sz w:val="32"/>
          <w:szCs w:val="32"/>
          <w:highlight w:val="none"/>
        </w:rPr>
        <w:t>人行天桥、人行隧道、公共绿地</w:t>
      </w:r>
      <w:r>
        <w:rPr>
          <w:rFonts w:hint="eastAsia" w:ascii="仿宋_GB2312" w:hAnsi="仿宋" w:eastAsia="仿宋_GB2312" w:cs="宋体"/>
          <w:sz w:val="32"/>
          <w:szCs w:val="32"/>
          <w:highlight w:val="none"/>
          <w:lang w:eastAsia="zh-CN"/>
        </w:rPr>
        <w:t>、路侧带</w:t>
      </w:r>
      <w:r>
        <w:rPr>
          <w:rFonts w:hint="eastAsia" w:ascii="仿宋_GB2312" w:hAnsi="仿宋" w:eastAsia="仿宋_GB2312" w:cs="宋体"/>
          <w:sz w:val="32"/>
          <w:szCs w:val="32"/>
          <w:highlight w:val="none"/>
        </w:rPr>
        <w:t>和其他城市</w:t>
      </w:r>
      <w:r>
        <w:rPr>
          <w:rFonts w:hint="eastAsia" w:ascii="仿宋_GB2312" w:eastAsia="仿宋_GB2312"/>
          <w:sz w:val="32"/>
          <w:szCs w:val="32"/>
          <w:highlight w:val="none"/>
        </w:rPr>
        <w:t>公共场所的，由城管和综合执法部门责令限期清理；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（三）停放在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交通枢纽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客货运场站范围</w:t>
      </w:r>
      <w:r>
        <w:rPr>
          <w:rFonts w:hint="eastAsia" w:ascii="仿宋_GB2312" w:eastAsia="仿宋_GB2312"/>
          <w:sz w:val="32"/>
          <w:szCs w:val="32"/>
          <w:highlight w:val="none"/>
        </w:rPr>
        <w:t>的，由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highlight w:val="none"/>
        </w:rPr>
        <w:t>交通运输部门责令限期清理；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（四）停放在水库、河道的，由水务部门责令限期清理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（五）停放在湿地的，</w:t>
      </w:r>
      <w:r>
        <w:rPr>
          <w:rFonts w:hint="eastAsia" w:ascii="仿宋_GB2312" w:eastAsia="仿宋_GB2312"/>
          <w:sz w:val="32"/>
          <w:szCs w:val="32"/>
          <w:highlight w:val="none"/>
        </w:rPr>
        <w:t>由城管和综合执法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水务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部门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按照各自职权</w:t>
      </w:r>
      <w:r>
        <w:rPr>
          <w:rFonts w:hint="eastAsia" w:ascii="仿宋_GB2312" w:eastAsia="仿宋_GB2312"/>
          <w:sz w:val="32"/>
          <w:szCs w:val="32"/>
          <w:highlight w:val="none"/>
        </w:rPr>
        <w:t>责令限期清理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停放在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消防通道、无障碍设施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，由</w:t>
      </w:r>
      <w:r>
        <w:rPr>
          <w:rFonts w:hint="eastAsia" w:ascii="仿宋_GB2312" w:eastAsia="仿宋_GB2312"/>
          <w:sz w:val="32"/>
          <w:szCs w:val="32"/>
          <w:highlight w:val="none"/>
        </w:rPr>
        <w:t>公安机关交通管理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城管和综合执法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部门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按照各自职权</w:t>
      </w:r>
      <w:r>
        <w:rPr>
          <w:rFonts w:hint="eastAsia" w:ascii="仿宋_GB2312" w:eastAsia="仿宋_GB2312"/>
          <w:sz w:val="32"/>
          <w:szCs w:val="32"/>
          <w:highlight w:val="none"/>
        </w:rPr>
        <w:t>责令限期清理。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</w:t>
      </w:r>
      <w:r>
        <w:rPr>
          <w:rFonts w:hint="eastAsia" w:ascii="仿宋_GB2312" w:eastAsia="仿宋_GB2312"/>
          <w:sz w:val="32"/>
          <w:szCs w:val="32"/>
          <w:highlight w:val="none"/>
        </w:rPr>
        <w:t>关部门依据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本规定</w:t>
      </w: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第二款</w:t>
      </w:r>
      <w:r>
        <w:rPr>
          <w:rFonts w:hint="eastAsia" w:ascii="仿宋_GB2312" w:eastAsia="仿宋_GB2312"/>
          <w:sz w:val="32"/>
          <w:szCs w:val="32"/>
          <w:highlight w:val="none"/>
        </w:rPr>
        <w:t>、第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>条作出行政决定后，经营者在行政机关决定的期限内不履行义务的，作出行政决定的部门可以扣押相关车辆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并予以催告；催告十日后经营者仍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不履行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的，作出</w:t>
      </w:r>
      <w:r>
        <w:rPr>
          <w:rFonts w:hint="eastAsia" w:ascii="仿宋_GB2312" w:eastAsia="仿宋_GB2312"/>
          <w:sz w:val="32"/>
          <w:szCs w:val="32"/>
          <w:highlight w:val="none"/>
        </w:rPr>
        <w:t>行政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决定的</w:t>
      </w:r>
      <w:r>
        <w:rPr>
          <w:rFonts w:hint="eastAsia" w:ascii="仿宋_GB2312" w:eastAsia="仿宋_GB2312"/>
          <w:sz w:val="32"/>
          <w:szCs w:val="32"/>
          <w:highlight w:val="none"/>
        </w:rPr>
        <w:t>部门可以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采取</w:t>
      </w:r>
      <w:r>
        <w:rPr>
          <w:rFonts w:hint="eastAsia" w:ascii="仿宋_GB2312" w:eastAsia="仿宋_GB2312"/>
          <w:sz w:val="32"/>
          <w:szCs w:val="32"/>
          <w:highlight w:val="none"/>
        </w:rPr>
        <w:t>拍卖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或者变卖等方式处置被</w:t>
      </w:r>
      <w:r>
        <w:rPr>
          <w:rFonts w:hint="eastAsia" w:ascii="仿宋_GB2312" w:eastAsia="仿宋_GB2312"/>
          <w:sz w:val="32"/>
          <w:szCs w:val="32"/>
          <w:highlight w:val="none"/>
        </w:rPr>
        <w:t>扣押车辆。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前款规定的</w:t>
      </w:r>
      <w:r>
        <w:rPr>
          <w:rFonts w:hint="eastAsia" w:ascii="仿宋_GB2312" w:eastAsia="仿宋_GB2312"/>
          <w:sz w:val="32"/>
          <w:szCs w:val="32"/>
          <w:highlight w:val="none"/>
        </w:rPr>
        <w:t>拍卖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或者变卖所得款项按照国家有关规定处理。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本规定自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4790"/>
    <w:rsid w:val="0C0267D1"/>
    <w:rsid w:val="0E7402C5"/>
    <w:rsid w:val="1C781A05"/>
    <w:rsid w:val="24042B24"/>
    <w:rsid w:val="2F094B9C"/>
    <w:rsid w:val="39096601"/>
    <w:rsid w:val="4D5C7CA4"/>
    <w:rsid w:val="579E5C44"/>
    <w:rsid w:val="60F4036D"/>
    <w:rsid w:val="69F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卢倚玲</cp:lastModifiedBy>
  <dcterms:modified xsi:type="dcterms:W3CDTF">2021-07-07T03:48:44Z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