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关岭布依族苗族自治县古生物化石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资源保护条例</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（2002年3月29日关岭布依族苗族自治县第六届人民代表大会第六次会议通过  2002年7月30日贵州省第九届人民代表大会常务委员会第二十九次会议批准  根据2021年3月7日关岭布依族苗族自治县第十届人民代表大会第六次会议修订  2021年5月27日贵州省第十三届人民代表大会常务委员会第二十六次会议批准）</w:t>
      </w:r>
    </w:p>
    <w:p>
      <w:pPr>
        <w:keepNext w:val="0"/>
        <w:keepLines w:val="0"/>
        <w:pageBreakBefore w:val="0"/>
        <w:kinsoku/>
        <w:topLinePunct w:val="0"/>
        <w:autoSpaceDE/>
        <w:autoSpaceDN/>
        <w:bidi w:val="0"/>
        <w:spacing w:before="291" w:beforeLines="100" w:after="291" w:afterLines="100" w:line="592" w:lineRule="exact"/>
        <w:jc w:val="center"/>
        <w:textAlignment w:val="auto"/>
        <w:rPr>
          <w:rFonts w:hint="eastAsia" w:ascii="黑体" w:hAnsi="黑体" w:eastAsia="黑体" w:cs="黑体"/>
          <w:snapToGrid w:val="0"/>
          <w:kern w:val="11"/>
          <w:sz w:val="32"/>
          <w:szCs w:val="32"/>
          <w:shd w:val="clear" w:color="auto" w:fill="FFFFFF"/>
        </w:rPr>
      </w:pPr>
      <w:r>
        <w:rPr>
          <w:rFonts w:hint="eastAsia" w:ascii="黑体" w:hAnsi="黑体" w:eastAsia="黑体" w:cs="黑体"/>
          <w:snapToGrid w:val="0"/>
          <w:kern w:val="11"/>
          <w:sz w:val="32"/>
          <w:szCs w:val="32"/>
          <w:shd w:val="clear" w:color="auto" w:fill="FFFFFF"/>
        </w:rPr>
        <w:t>目  录</w:t>
      </w:r>
    </w:p>
    <w:p>
      <w:pPr>
        <w:keepNext w:val="0"/>
        <w:keepLines w:val="0"/>
        <w:pageBreakBefore w:val="0"/>
        <w:kinsoku/>
        <w:overflowPunct w:val="0"/>
        <w:topLinePunct w:val="0"/>
        <w:autoSpaceDE/>
        <w:autoSpaceDN/>
        <w:bidi w:val="0"/>
        <w:adjustRightInd w:val="0"/>
        <w:snapToGrid w:val="0"/>
        <w:spacing w:line="592" w:lineRule="exact"/>
        <w:ind w:left="960" w:leftChars="304"/>
        <w:textAlignment w:val="auto"/>
        <w:rPr>
          <w:rFonts w:hint="eastAsia"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第一章  总  则</w:t>
      </w:r>
    </w:p>
    <w:p>
      <w:pPr>
        <w:keepNext w:val="0"/>
        <w:keepLines w:val="0"/>
        <w:pageBreakBefore w:val="0"/>
        <w:kinsoku/>
        <w:overflowPunct w:val="0"/>
        <w:topLinePunct w:val="0"/>
        <w:autoSpaceDE/>
        <w:autoSpaceDN/>
        <w:bidi w:val="0"/>
        <w:adjustRightInd w:val="0"/>
        <w:snapToGrid w:val="0"/>
        <w:spacing w:line="592" w:lineRule="exact"/>
        <w:ind w:left="960" w:leftChars="304"/>
        <w:textAlignment w:val="auto"/>
        <w:rPr>
          <w:rFonts w:hint="eastAsia"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第二章  古生物化石资源保护</w:t>
      </w:r>
    </w:p>
    <w:p>
      <w:pPr>
        <w:keepNext w:val="0"/>
        <w:keepLines w:val="0"/>
        <w:pageBreakBefore w:val="0"/>
        <w:kinsoku/>
        <w:overflowPunct w:val="0"/>
        <w:topLinePunct w:val="0"/>
        <w:autoSpaceDE/>
        <w:autoSpaceDN/>
        <w:bidi w:val="0"/>
        <w:adjustRightInd w:val="0"/>
        <w:snapToGrid w:val="0"/>
        <w:spacing w:line="592" w:lineRule="exact"/>
        <w:ind w:left="960" w:leftChars="304"/>
        <w:textAlignment w:val="auto"/>
        <w:rPr>
          <w:rFonts w:hint="eastAsia"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第三章  古生物化石发掘</w:t>
      </w:r>
    </w:p>
    <w:p>
      <w:pPr>
        <w:keepNext w:val="0"/>
        <w:keepLines w:val="0"/>
        <w:pageBreakBefore w:val="0"/>
        <w:kinsoku/>
        <w:overflowPunct w:val="0"/>
        <w:topLinePunct w:val="0"/>
        <w:autoSpaceDE/>
        <w:autoSpaceDN/>
        <w:bidi w:val="0"/>
        <w:adjustRightInd w:val="0"/>
        <w:snapToGrid w:val="0"/>
        <w:spacing w:line="592" w:lineRule="exact"/>
        <w:ind w:left="960" w:leftChars="304"/>
        <w:textAlignment w:val="auto"/>
        <w:rPr>
          <w:rFonts w:hint="eastAsia"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第四章  古生物化石收藏</w:t>
      </w:r>
    </w:p>
    <w:p>
      <w:pPr>
        <w:keepNext w:val="0"/>
        <w:keepLines w:val="0"/>
        <w:pageBreakBefore w:val="0"/>
        <w:kinsoku/>
        <w:overflowPunct w:val="0"/>
        <w:topLinePunct w:val="0"/>
        <w:autoSpaceDE/>
        <w:autoSpaceDN/>
        <w:bidi w:val="0"/>
        <w:adjustRightInd w:val="0"/>
        <w:snapToGrid w:val="0"/>
        <w:spacing w:line="592" w:lineRule="exact"/>
        <w:ind w:left="960" w:leftChars="304"/>
        <w:textAlignment w:val="auto"/>
        <w:rPr>
          <w:rFonts w:hint="eastAsia"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第五章  古生物化石资源利用</w:t>
      </w:r>
    </w:p>
    <w:p>
      <w:pPr>
        <w:keepNext w:val="0"/>
        <w:keepLines w:val="0"/>
        <w:pageBreakBefore w:val="0"/>
        <w:kinsoku/>
        <w:overflowPunct w:val="0"/>
        <w:topLinePunct w:val="0"/>
        <w:autoSpaceDE/>
        <w:autoSpaceDN/>
        <w:bidi w:val="0"/>
        <w:adjustRightInd w:val="0"/>
        <w:snapToGrid w:val="0"/>
        <w:spacing w:line="592" w:lineRule="exact"/>
        <w:ind w:left="960" w:leftChars="304"/>
        <w:textAlignment w:val="auto"/>
        <w:rPr>
          <w:rFonts w:hint="eastAsia"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第六章  法律责任</w:t>
      </w:r>
    </w:p>
    <w:p>
      <w:pPr>
        <w:keepNext w:val="0"/>
        <w:keepLines w:val="0"/>
        <w:pageBreakBefore w:val="0"/>
        <w:kinsoku/>
        <w:overflowPunct w:val="0"/>
        <w:topLinePunct w:val="0"/>
        <w:autoSpaceDE/>
        <w:autoSpaceDN/>
        <w:bidi w:val="0"/>
        <w:adjustRightInd w:val="0"/>
        <w:snapToGrid w:val="0"/>
        <w:spacing w:line="592" w:lineRule="exact"/>
        <w:ind w:left="960" w:leftChars="304"/>
        <w:textAlignment w:val="auto"/>
        <w:rPr>
          <w:rFonts w:hint="eastAsia"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第七章  附  则</w:t>
      </w:r>
    </w:p>
    <w:p>
      <w:pPr>
        <w:keepNext w:val="0"/>
        <w:keepLines w:val="0"/>
        <w:pageBreakBefore w:val="0"/>
        <w:widowControl/>
        <w:kinsoku/>
        <w:overflowPunct w:val="0"/>
        <w:topLinePunct w:val="0"/>
        <w:autoSpaceDE/>
        <w:autoSpaceDN/>
        <w:bidi w:val="0"/>
        <w:adjustRightInd w:val="0"/>
        <w:snapToGrid w:val="0"/>
        <w:spacing w:before="291" w:beforeLines="100" w:beforeAutospacing="0" w:after="291" w:afterLines="100" w:afterAutospacing="0" w:line="592" w:lineRule="exact"/>
        <w:jc w:val="center"/>
        <w:textAlignment w:val="auto"/>
        <w:rPr>
          <w:rFonts w:hint="eastAsia" w:ascii="宋体" w:hAnsi="黑体" w:eastAsia="黑体" w:cs="宋体"/>
          <w:snapToGrid w:val="0"/>
          <w:kern w:val="11"/>
          <w:sz w:val="32"/>
          <w:szCs w:val="32"/>
          <w:shd w:val="clear" w:color="auto" w:fill="FFFFFF"/>
          <w:lang w:val="en-US" w:eastAsia="zh-CN" w:bidi="ar-SA"/>
        </w:rPr>
      </w:pPr>
      <w:r>
        <w:rPr>
          <w:rFonts w:hint="eastAsia" w:ascii="宋体" w:hAnsi="黑体" w:eastAsia="黑体" w:cs="宋体"/>
          <w:snapToGrid w:val="0"/>
          <w:kern w:val="11"/>
          <w:sz w:val="32"/>
          <w:szCs w:val="32"/>
          <w:shd w:val="clear" w:color="auto" w:fill="FFFFFF"/>
          <w:lang w:val="en-US" w:eastAsia="zh-CN" w:bidi="ar-SA"/>
        </w:rPr>
        <w:t>第一章  总  则</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第一条</w:t>
      </w:r>
      <w:r>
        <w:rPr>
          <w:rFonts w:hint="eastAsia" w:hAnsi="黑体" w:eastAsia="黑体"/>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为了加强对古生物化石资源的保护和管理，合理利用古生物化石资源，根据《中华人民共和国民族区域自治法》《古生物化石保护条例》及有关法律法规的规定，结合自治县实际，制定本条例。</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第二条</w:t>
      </w:r>
      <w:r>
        <w:rPr>
          <w:rFonts w:hint="eastAsia" w:hAnsi="仿宋"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在自治县行政区域内从事古生物化石资源的保护、管理、利用以及发掘、收藏、运输等活动，适用本条例。</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第三条</w:t>
      </w:r>
      <w:r>
        <w:rPr>
          <w:rFonts w:eastAsia="黑体"/>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自治县境内遗存的古生物化石属于国家所有，不因其所埋藏的土地所有权和使用权的不同而改变。</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贵州关岭化石群国家地质公园管理处和自治县境内其他收藏单位收藏的古生物化石属于国家所有，不因其收藏单位的终止或者变更而改变其所有权。</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int="eastAsia" w:hAnsi="黑体" w:eastAsia="黑体"/>
          <w:snapToGrid w:val="0"/>
          <w:kern w:val="11"/>
          <w:sz w:val="32"/>
          <w:szCs w:val="32"/>
          <w:shd w:val="clear" w:color="auto" w:fill="FFFFFF"/>
        </w:rPr>
        <w:t>第四条</w:t>
      </w:r>
      <w:r>
        <w:rPr>
          <w:rFonts w:hint="eastAsia"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关岭古生物化石资源的保护和利用坚持科学规划、分类管理、保护优先、科研为主、合理利用的原则。</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int="eastAsia" w:hAnsi="黑体" w:eastAsia="黑体"/>
          <w:snapToGrid w:val="0"/>
          <w:kern w:val="11"/>
          <w:sz w:val="32"/>
          <w:szCs w:val="32"/>
          <w:shd w:val="clear" w:color="auto" w:fill="FFFFFF"/>
        </w:rPr>
        <w:t>第五条</w:t>
      </w:r>
      <w:r>
        <w:rPr>
          <w:rFonts w:hint="eastAsia"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按照在生物进化以及生物分类上的重要程度，将关岭</w:t>
      </w:r>
      <w:r>
        <w:rPr>
          <w:rFonts w:hint="eastAsia" w:ascii="仿宋_GB2312" w:hAnsi="仿宋_GB2312" w:cs="仿宋_GB2312"/>
          <w:snapToGrid w:val="0"/>
          <w:kern w:val="11"/>
          <w:sz w:val="32"/>
          <w:szCs w:val="32"/>
          <w:shd w:val="clear" w:color="auto" w:fill="FFFFFF"/>
        </w:rPr>
        <w:t>的</w:t>
      </w:r>
      <w:r>
        <w:rPr>
          <w:rFonts w:hint="eastAsia" w:ascii="仿宋_GB2312" w:hAnsi="仿宋_GB2312" w:eastAsia="仿宋_GB2312" w:cs="仿宋_GB2312"/>
          <w:snapToGrid w:val="0"/>
          <w:kern w:val="11"/>
          <w:sz w:val="32"/>
          <w:szCs w:val="32"/>
          <w:shd w:val="clear" w:color="auto" w:fill="FFFFFF"/>
        </w:rPr>
        <w:t>古生物化石分为重点保护古生物化石和一般保护古生物化石。重点保护古生物化石分级标准和名录按照国家有关规定执行，分为一级、二级和三级。</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hAnsi="黑体" w:eastAsia="黑体"/>
          <w:snapToGrid w:val="0"/>
          <w:kern w:val="11"/>
          <w:sz w:val="32"/>
          <w:szCs w:val="32"/>
          <w:shd w:val="clear" w:color="auto" w:fill="FFFFFF"/>
        </w:rPr>
        <w:t xml:space="preserve">第六条  </w:t>
      </w:r>
      <w:r>
        <w:rPr>
          <w:rFonts w:hint="eastAsia" w:ascii="仿宋_GB2312" w:hAnsi="仿宋_GB2312" w:eastAsia="仿宋_GB2312" w:cs="仿宋_GB2312"/>
          <w:snapToGrid w:val="0"/>
          <w:kern w:val="11"/>
          <w:sz w:val="32"/>
          <w:szCs w:val="32"/>
          <w:shd w:val="clear" w:color="auto" w:fill="FFFFFF"/>
        </w:rPr>
        <w:t>自治县人民政府将古生物化石资源保护管理工作所需经费纳入本级财政年度预算，并建立以财政投入为主的多元化资金保障制度，设立关岭古生物化石资源保护专项资金，专项用于古生物化石资源保护管理、规划编制、产地和标本保护、调查评价、科研科普、宣传培训等工作。</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鼓励单位或者个人通过捐赠等方式参与古生物化石资源保护。</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w:t>
      </w:r>
      <w:r>
        <w:rPr>
          <w:rFonts w:hint="eastAsia" w:hAnsi="黑体" w:eastAsia="黑体"/>
          <w:snapToGrid w:val="0"/>
          <w:kern w:val="11"/>
          <w:sz w:val="32"/>
          <w:szCs w:val="32"/>
          <w:shd w:val="clear" w:color="auto" w:fill="FFFFFF"/>
        </w:rPr>
        <w:t>七</w:t>
      </w:r>
      <w:r>
        <w:rPr>
          <w:rFonts w:hAnsi="黑体" w:eastAsia="黑体"/>
          <w:snapToGrid w:val="0"/>
          <w:kern w:val="11"/>
          <w:sz w:val="32"/>
          <w:szCs w:val="32"/>
          <w:shd w:val="clear" w:color="auto" w:fill="FFFFFF"/>
        </w:rPr>
        <w:t>条</w:t>
      </w:r>
      <w:r>
        <w:rPr>
          <w:rFonts w:hint="eastAsia" w:hAnsi="黑体" w:eastAsia="黑体"/>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自治县人民政府统筹古生物化石资源保护工作，建立古生物化石资源保护联席会议制度，研究、协调解决古生物化石资源保护、利用中的重大事项。</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int="eastAsia" w:hAnsi="黑体" w:eastAsia="黑体"/>
          <w:snapToGrid w:val="0"/>
          <w:kern w:val="11"/>
          <w:sz w:val="32"/>
          <w:szCs w:val="32"/>
          <w:shd w:val="clear" w:color="auto" w:fill="FFFFFF"/>
        </w:rPr>
        <w:t xml:space="preserve">第八条  </w:t>
      </w:r>
      <w:r>
        <w:rPr>
          <w:rFonts w:hint="eastAsia" w:ascii="仿宋_GB2312" w:hAnsi="仿宋_GB2312" w:eastAsia="仿宋_GB2312" w:cs="仿宋_GB2312"/>
          <w:snapToGrid w:val="0"/>
          <w:kern w:val="11"/>
          <w:sz w:val="32"/>
          <w:szCs w:val="32"/>
          <w:shd w:val="clear" w:color="auto" w:fill="FFFFFF"/>
        </w:rPr>
        <w:t>自治县人民政府组织成立古生物化石专家委员会，对古生物化石保护工作提供专业技术指导和决策建议。</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w:t>
      </w:r>
      <w:r>
        <w:rPr>
          <w:rFonts w:hint="eastAsia" w:hAnsi="黑体" w:eastAsia="黑体"/>
          <w:snapToGrid w:val="0"/>
          <w:kern w:val="11"/>
          <w:sz w:val="32"/>
          <w:szCs w:val="32"/>
          <w:shd w:val="clear" w:color="auto" w:fill="FFFFFF"/>
        </w:rPr>
        <w:t>九</w:t>
      </w:r>
      <w:r>
        <w:rPr>
          <w:rFonts w:hAnsi="黑体" w:eastAsia="黑体"/>
          <w:snapToGrid w:val="0"/>
          <w:kern w:val="11"/>
          <w:sz w:val="32"/>
          <w:szCs w:val="32"/>
          <w:shd w:val="clear" w:color="auto" w:fill="FFFFFF"/>
        </w:rPr>
        <w:t>条</w:t>
      </w:r>
      <w:r>
        <w:rPr>
          <w:rFonts w:hint="eastAsia"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自治县人民政府自然资源主管部门负责本县行政区域内古生物化石资源的保护和监督管理工作。</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贵州关岭化石群国家地质公园管理处具体负责古生物化石保护知识的宣传教育等工作。</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自治县人民政府公安、林业、文化广电旅游、市场监管、生态环境等有关主管部门应当按照各自职责做好古生物化石资源的保护和管理工作。</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乡镇人民政府配合做好本辖区内古生物化石资源的保护和管理工作。</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村（居）民委员会协助乡镇人民政府做好本辖区内古生物化石资源的保护和管理工作。</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第十条</w:t>
      </w:r>
      <w:r>
        <w:rPr>
          <w:rFonts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 xml:space="preserve"> 自治县人民政府应当对下列在保护和利用古生物化石资源工作中做出显著成绩的单位和个人给予奖励：</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（一）严格执行国家有关法律法规，在古生物化石</w:t>
      </w:r>
      <w:r>
        <w:rPr>
          <w:rFonts w:hint="eastAsia" w:ascii="仿宋_GB2312" w:hAnsi="仿宋_GB2312" w:cs="仿宋_GB2312"/>
          <w:snapToGrid w:val="0"/>
          <w:kern w:val="11"/>
          <w:sz w:val="32"/>
          <w:szCs w:val="32"/>
          <w:shd w:val="clear" w:color="auto" w:fill="FFFFFF"/>
        </w:rPr>
        <w:t>资源</w:t>
      </w:r>
      <w:r>
        <w:rPr>
          <w:rFonts w:hint="eastAsia" w:ascii="仿宋_GB2312" w:hAnsi="仿宋_GB2312" w:eastAsia="仿宋_GB2312" w:cs="仿宋_GB2312"/>
          <w:snapToGrid w:val="0"/>
          <w:kern w:val="11"/>
          <w:sz w:val="32"/>
          <w:szCs w:val="32"/>
          <w:shd w:val="clear" w:color="auto" w:fill="FFFFFF"/>
        </w:rPr>
        <w:t>保护管理、科学研究、宣传教育等方面做出显著成绩的；</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（二）举报或者制止违法犯罪行为，避免古生物化石资源遭受破坏的；</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（三）将重点保护古生物化石捐赠给国有收藏单位的；</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（四）发现重点保护古生物化石及时报告或者上交的；</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（五）其他对古生物化石保护作出突出贡献的。</w:t>
      </w:r>
    </w:p>
    <w:p>
      <w:pPr>
        <w:keepNext w:val="0"/>
        <w:keepLines w:val="0"/>
        <w:pageBreakBefore w:val="0"/>
        <w:widowControl/>
        <w:kinsoku/>
        <w:overflowPunct w:val="0"/>
        <w:topLinePunct w:val="0"/>
        <w:autoSpaceDE/>
        <w:autoSpaceDN/>
        <w:bidi w:val="0"/>
        <w:adjustRightInd w:val="0"/>
        <w:snapToGrid w:val="0"/>
        <w:spacing w:before="291" w:beforeLines="100" w:beforeAutospacing="0" w:after="291" w:afterLines="100" w:afterAutospacing="0" w:line="592" w:lineRule="exact"/>
        <w:jc w:val="center"/>
        <w:textAlignment w:val="auto"/>
        <w:rPr>
          <w:rFonts w:hint="eastAsia" w:ascii="宋体" w:hAnsi="黑体" w:eastAsia="黑体" w:cs="宋体"/>
          <w:snapToGrid w:val="0"/>
          <w:kern w:val="11"/>
          <w:sz w:val="32"/>
          <w:szCs w:val="32"/>
          <w:shd w:val="clear" w:color="auto" w:fill="FFFFFF"/>
          <w:lang w:val="en-US" w:eastAsia="zh-CN" w:bidi="ar-SA"/>
        </w:rPr>
      </w:pPr>
      <w:r>
        <w:rPr>
          <w:rFonts w:hint="eastAsia" w:ascii="宋体" w:hAnsi="黑体" w:eastAsia="黑体" w:cs="宋体"/>
          <w:snapToGrid w:val="0"/>
          <w:kern w:val="11"/>
          <w:sz w:val="32"/>
          <w:szCs w:val="32"/>
          <w:shd w:val="clear" w:color="auto" w:fill="FFFFFF"/>
          <w:lang w:val="en-US" w:eastAsia="zh-CN" w:bidi="ar-SA"/>
        </w:rPr>
        <w:t>第二章  古生物化石资源保护</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第十</w:t>
      </w:r>
      <w:r>
        <w:rPr>
          <w:rFonts w:hint="eastAsia" w:hAnsi="黑体" w:eastAsia="黑体"/>
          <w:snapToGrid w:val="0"/>
          <w:kern w:val="11"/>
          <w:sz w:val="32"/>
          <w:szCs w:val="32"/>
          <w:shd w:val="clear" w:color="auto" w:fill="FFFFFF"/>
        </w:rPr>
        <w:t>一</w:t>
      </w:r>
      <w:r>
        <w:rPr>
          <w:rFonts w:hAnsi="黑体" w:eastAsia="黑体"/>
          <w:snapToGrid w:val="0"/>
          <w:kern w:val="11"/>
          <w:sz w:val="32"/>
          <w:szCs w:val="32"/>
          <w:shd w:val="clear" w:color="auto" w:fill="FFFFFF"/>
        </w:rPr>
        <w:t>条</w:t>
      </w:r>
      <w:r>
        <w:rPr>
          <w:rFonts w:eastAsia="黑体"/>
          <w:snapToGrid w:val="0"/>
          <w:kern w:val="11"/>
          <w:sz w:val="32"/>
          <w:szCs w:val="32"/>
          <w:shd w:val="clear" w:color="auto" w:fill="FFFFFF"/>
        </w:rPr>
        <w:t xml:space="preserve"> </w:t>
      </w:r>
      <w:r>
        <w:rPr>
          <w:rFonts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每年的9月28日为古生物化石资源保护宣传日。</w:t>
      </w:r>
    </w:p>
    <w:p>
      <w:pPr>
        <w:keepNext w:val="0"/>
        <w:keepLines w:val="0"/>
        <w:pageBreakBefore w:val="0"/>
        <w:numPr>
          <w:ilvl w:val="0"/>
          <w:numId w:val="1"/>
        </w:numPr>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自治县人民政府自然资源主管部门应当组织林业主管等部门编制重点保护古生物化石集中产地保护规划，针对县境内古生物化石的分布、产出情况，分类采取保护措施，作出具体安排。贵州关岭化石群国家地质公园管理处应当配合做好有关具体工作。</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第十</w:t>
      </w:r>
      <w:r>
        <w:rPr>
          <w:rFonts w:hint="eastAsia" w:hAnsi="黑体" w:eastAsia="黑体"/>
          <w:snapToGrid w:val="0"/>
          <w:kern w:val="11"/>
          <w:sz w:val="32"/>
          <w:szCs w:val="32"/>
          <w:shd w:val="clear" w:color="auto" w:fill="FFFFFF"/>
        </w:rPr>
        <w:t>三</w:t>
      </w:r>
      <w:r>
        <w:rPr>
          <w:rFonts w:hAnsi="黑体" w:eastAsia="黑体"/>
          <w:snapToGrid w:val="0"/>
          <w:kern w:val="11"/>
          <w:sz w:val="32"/>
          <w:szCs w:val="32"/>
          <w:shd w:val="clear" w:color="auto" w:fill="FFFFFF"/>
        </w:rPr>
        <w:t>条</w:t>
      </w:r>
      <w:r>
        <w:rPr>
          <w:rFonts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 xml:space="preserve"> 贵州关岭化石群国家地质公园管理处应当按照自治县人民政府的要求，并根据重点保护古生物化石集中产地保护规划划定的一级、二级保护区保护范围，设立界碑、界桩和标志牌等进行重点保护。</w:t>
      </w:r>
    </w:p>
    <w:p>
      <w:pPr>
        <w:keepNext w:val="0"/>
        <w:keepLines w:val="0"/>
        <w:pageBreakBefore w:val="0"/>
        <w:widowControl/>
        <w:kinsoku/>
        <w:topLinePunct w:val="0"/>
        <w:autoSpaceDE/>
        <w:autoSpaceDN/>
        <w:bidi w:val="0"/>
        <w:adjustRightInd w:val="0"/>
        <w:snapToGrid w:val="0"/>
        <w:spacing w:before="100" w:beforeLines="0" w:beforeAutospacing="0" w:after="100" w:afterLines="0" w:afterAutospacing="0" w:line="592" w:lineRule="exact"/>
        <w:ind w:firstLine="632" w:firstLineChars="200"/>
        <w:jc w:val="both"/>
        <w:textAlignment w:val="auto"/>
        <w:rPr>
          <w:rFonts w:ascii="仿宋_GB2312" w:hAnsi="仿宋_GB2312" w:eastAsia="仿宋_GB2312" w:cs="仿宋_GB2312"/>
          <w:snapToGrid w:val="0"/>
          <w:kern w:val="11"/>
          <w:sz w:val="32"/>
          <w:szCs w:val="32"/>
          <w:shd w:val="clear" w:color="auto" w:fill="FFFFFF"/>
          <w:lang w:val="en-US" w:eastAsia="zh-CN" w:bidi="ar-SA"/>
        </w:rPr>
      </w:pPr>
      <w:r>
        <w:rPr>
          <w:rFonts w:hint="eastAsia" w:ascii="仿宋_GB2312" w:hAnsi="仿宋_GB2312" w:eastAsia="仿宋_GB2312" w:cs="仿宋_GB2312"/>
          <w:snapToGrid w:val="0"/>
          <w:kern w:val="11"/>
          <w:sz w:val="32"/>
          <w:szCs w:val="32"/>
          <w:shd w:val="clear" w:color="auto" w:fill="FFFFFF"/>
          <w:lang w:val="en-US" w:eastAsia="zh-CN" w:bidi="ar-SA"/>
        </w:rPr>
        <w:t>禁止任何单位和个人擅自移动、毁坏古生物化石资源保护区的界碑、标志牌等保护设施。</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Ansi="仿宋" w:eastAsia="仿宋"/>
          <w:snapToGrid w:val="0"/>
          <w:kern w:val="11"/>
          <w:sz w:val="32"/>
          <w:szCs w:val="32"/>
          <w:shd w:val="clear" w:color="auto" w:fill="FFFFFF"/>
        </w:rPr>
      </w:pPr>
      <w:r>
        <w:rPr>
          <w:rFonts w:hint="eastAsia" w:hAnsi="黑体" w:eastAsia="黑体"/>
          <w:snapToGrid w:val="0"/>
          <w:kern w:val="11"/>
          <w:sz w:val="32"/>
          <w:szCs w:val="32"/>
          <w:shd w:val="clear" w:color="auto" w:fill="FFFFFF"/>
        </w:rPr>
        <w:t>第十四条</w:t>
      </w:r>
      <w:r>
        <w:rPr>
          <w:rFonts w:eastAsia="黑体"/>
          <w:snapToGrid w:val="0"/>
          <w:color w:val="C00000"/>
          <w:kern w:val="11"/>
          <w:sz w:val="32"/>
          <w:szCs w:val="32"/>
          <w:shd w:val="clear" w:color="auto" w:fill="FFFFFF"/>
        </w:rPr>
        <w:t xml:space="preserve"> </w:t>
      </w:r>
      <w:r>
        <w:rPr>
          <w:rFonts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任何单位和个人都有权检举、制止破坏古生物化石资源的行为。</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hAnsi="黑体" w:eastAsia="黑体"/>
          <w:snapToGrid w:val="0"/>
          <w:kern w:val="11"/>
          <w:sz w:val="32"/>
          <w:szCs w:val="32"/>
          <w:shd w:val="clear" w:color="auto" w:fill="FFFFFF"/>
        </w:rPr>
        <w:t>第十五条</w:t>
      </w:r>
      <w:r>
        <w:rPr>
          <w:rFonts w:eastAsia="黑体"/>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除收藏单位之间转让、交换、赠与其收藏的重点保护古生物化石外，其他任何单位和个人不得买卖重点保护古生物化石。</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任何单位和个人不得将其收藏的重点保护古生物化石转让、交换、赠与、质押给外国人或者外国组织。</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int="eastAsia" w:hAnsi="黑体" w:eastAsia="黑体"/>
          <w:snapToGrid w:val="0"/>
          <w:kern w:val="11"/>
          <w:sz w:val="32"/>
          <w:szCs w:val="32"/>
          <w:shd w:val="clear" w:color="auto" w:fill="FFFFFF"/>
        </w:rPr>
        <w:t>第十六条</w:t>
      </w:r>
      <w:r>
        <w:rPr>
          <w:rFonts w:hint="eastAsia"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 xml:space="preserve"> 建设工程项目选址，应当避开古生物化石保护区，并征求自治县人民政府自然资源、林业主管部门以及贵州关岭化石群国家地质公园管理处等单位的意见。确实无法避开的，应当采取必要的保护措施，或者按照有关规定由自治县人民政府自然资源主管部门组织实施抢救性发掘。</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int="eastAsia" w:ascii="黑体" w:hAnsi="黑体" w:eastAsia="黑体" w:cs="黑体"/>
          <w:snapToGrid w:val="0"/>
          <w:kern w:val="11"/>
          <w:sz w:val="32"/>
          <w:szCs w:val="32"/>
          <w:shd w:val="clear" w:color="auto" w:fill="FFFFFF"/>
        </w:rPr>
        <w:t>第十七条</w:t>
      </w:r>
      <w:r>
        <w:rPr>
          <w:rFonts w:hint="eastAsia"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任何单位和个人不得在重点化石集中产地保护区内修建与古生物化石保护和利用无关的建筑设施；对已经建成并可能对古生物化石资源造成污染或者破坏的设施，应当依法限期治理。</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第十</w:t>
      </w:r>
      <w:r>
        <w:rPr>
          <w:rFonts w:hint="eastAsia" w:hAnsi="黑体" w:eastAsia="黑体"/>
          <w:snapToGrid w:val="0"/>
          <w:kern w:val="11"/>
          <w:sz w:val="32"/>
          <w:szCs w:val="32"/>
          <w:shd w:val="clear" w:color="auto" w:fill="FFFFFF"/>
        </w:rPr>
        <w:t>八</w:t>
      </w:r>
      <w:r>
        <w:rPr>
          <w:rFonts w:hAnsi="黑体" w:eastAsia="黑体"/>
          <w:snapToGrid w:val="0"/>
          <w:kern w:val="11"/>
          <w:sz w:val="32"/>
          <w:szCs w:val="32"/>
          <w:shd w:val="clear" w:color="auto" w:fill="FFFFFF"/>
        </w:rPr>
        <w:t>条</w:t>
      </w:r>
      <w:r>
        <w:rPr>
          <w:rFonts w:hint="eastAsia" w:hAnsi="仿宋"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单位和个人在生产建设活动中发现古生物化石的，应当保护好现场，并立即报告自治县人民政府自然资源主管部门。</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自治县人民政府自然资源主管部门接到报告后，应当在12小时内赶赴现场，并在7日内提出处理意见。确有必要的，可以报请当地人民政府通知公安机关协助保护现场。发现重点保护古生物化石的，应当由自治县人民政府自然资源主管部门按程序逐级上报。</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lang w:val="en-US" w:eastAsia="zh-CN"/>
        </w:rPr>
      </w:pPr>
      <w:r>
        <w:rPr>
          <w:rFonts w:hint="eastAsia" w:ascii="仿宋_GB2312" w:hAnsi="仿宋_GB2312" w:eastAsia="仿宋_GB2312" w:cs="仿宋_GB2312"/>
          <w:snapToGrid w:val="0"/>
          <w:kern w:val="11"/>
          <w:sz w:val="32"/>
          <w:szCs w:val="32"/>
          <w:shd w:val="clear" w:color="auto" w:fill="FFFFFF"/>
          <w:lang w:val="en-US" w:eastAsia="zh-CN"/>
        </w:rPr>
        <w:t>依照前款规定发现的化石，任何单位和个人不得哄抢、私分、损毁、藏匿。</w:t>
      </w:r>
    </w:p>
    <w:p>
      <w:pPr>
        <w:keepNext w:val="0"/>
        <w:keepLines w:val="0"/>
        <w:pageBreakBefore w:val="0"/>
        <w:widowControl/>
        <w:kinsoku/>
        <w:topLinePunct w:val="0"/>
        <w:autoSpaceDE/>
        <w:autoSpaceDN/>
        <w:bidi w:val="0"/>
        <w:adjustRightInd w:val="0"/>
        <w:snapToGrid w:val="0"/>
        <w:spacing w:before="100" w:beforeLines="0" w:beforeAutospacing="0" w:after="100" w:afterLines="0" w:afterAutospacing="0" w:line="592" w:lineRule="exact"/>
        <w:ind w:firstLine="632" w:firstLineChars="200"/>
        <w:jc w:val="left"/>
        <w:textAlignment w:val="auto"/>
        <w:rPr>
          <w:rFonts w:ascii="宋体" w:hAnsi="仿宋" w:eastAsia="仿宋" w:cs="宋体"/>
          <w:snapToGrid w:val="0"/>
          <w:spacing w:val="-6"/>
          <w:kern w:val="11"/>
          <w:sz w:val="32"/>
          <w:szCs w:val="32"/>
          <w:shd w:val="clear" w:color="auto" w:fill="FFFFFF"/>
          <w:lang w:val="en-US" w:eastAsia="zh-CN" w:bidi="ar-SA"/>
        </w:rPr>
      </w:pPr>
      <w:r>
        <w:rPr>
          <w:rFonts w:ascii="宋体" w:hAnsi="黑体" w:eastAsia="黑体" w:cs="宋体"/>
          <w:snapToGrid w:val="0"/>
          <w:kern w:val="11"/>
          <w:sz w:val="32"/>
          <w:szCs w:val="32"/>
          <w:shd w:val="clear" w:color="auto" w:fill="FFFFFF"/>
          <w:lang w:val="en-US" w:eastAsia="zh-CN" w:bidi="ar-SA"/>
        </w:rPr>
        <w:t>第</w:t>
      </w:r>
      <w:r>
        <w:rPr>
          <w:rFonts w:hint="eastAsia" w:ascii="宋体" w:hAnsi="黑体" w:eastAsia="黑体" w:cs="宋体"/>
          <w:snapToGrid w:val="0"/>
          <w:kern w:val="11"/>
          <w:sz w:val="32"/>
          <w:szCs w:val="32"/>
          <w:shd w:val="clear" w:color="auto" w:fill="FFFFFF"/>
          <w:lang w:val="en-US" w:eastAsia="zh-CN" w:bidi="ar-SA"/>
        </w:rPr>
        <w:t>十九</w:t>
      </w:r>
      <w:r>
        <w:rPr>
          <w:rFonts w:ascii="宋体" w:hAnsi="黑体" w:eastAsia="黑体" w:cs="宋体"/>
          <w:snapToGrid w:val="0"/>
          <w:kern w:val="11"/>
          <w:sz w:val="32"/>
          <w:szCs w:val="32"/>
          <w:shd w:val="clear" w:color="auto" w:fill="FFFFFF"/>
          <w:lang w:val="en-US" w:eastAsia="zh-CN" w:bidi="ar-SA"/>
        </w:rPr>
        <w:t>条</w:t>
      </w:r>
      <w:r>
        <w:rPr>
          <w:rFonts w:ascii="宋体" w:hAnsi="宋体" w:eastAsia="黑体" w:cs="宋体"/>
          <w:snapToGrid w:val="0"/>
          <w:kern w:val="11"/>
          <w:sz w:val="32"/>
          <w:szCs w:val="32"/>
          <w:shd w:val="clear" w:color="auto" w:fill="FFFFFF"/>
          <w:lang w:val="en-US" w:eastAsia="zh-CN" w:bidi="ar-SA"/>
        </w:rPr>
        <w:t xml:space="preserve">  </w:t>
      </w:r>
      <w:r>
        <w:rPr>
          <w:rFonts w:hint="eastAsia" w:ascii="仿宋_GB2312" w:hAnsi="仿宋_GB2312" w:eastAsia="仿宋_GB2312" w:cs="仿宋_GB2312"/>
          <w:snapToGrid w:val="0"/>
          <w:kern w:val="11"/>
          <w:sz w:val="32"/>
          <w:szCs w:val="32"/>
          <w:shd w:val="clear" w:color="auto" w:fill="FFFFFF"/>
          <w:lang w:val="en-US" w:eastAsia="zh-CN"/>
        </w:rPr>
        <w:t>贵州关岭化石群国家地质公园管理处和收藏单位应当采取科学保护措施，对已经出土的古生物化石进行有效保护。</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第二十条</w:t>
      </w:r>
      <w:r>
        <w:rPr>
          <w:rFonts w:eastAsia="黑体"/>
          <w:snapToGrid w:val="0"/>
          <w:kern w:val="11"/>
          <w:sz w:val="32"/>
          <w:szCs w:val="32"/>
          <w:shd w:val="clear" w:color="auto" w:fill="FFFFFF"/>
        </w:rPr>
        <w:t xml:space="preserve"> </w:t>
      </w:r>
      <w:r>
        <w:rPr>
          <w:rFonts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贵</w:t>
      </w:r>
      <w:r>
        <w:rPr>
          <w:rFonts w:hint="eastAsia" w:ascii="仿宋_GB2312" w:hAnsi="仿宋_GB2312" w:eastAsia="仿宋_GB2312" w:cs="仿宋_GB2312"/>
          <w:snapToGrid w:val="0"/>
          <w:kern w:val="11"/>
          <w:sz w:val="32"/>
          <w:szCs w:val="32"/>
          <w:shd w:val="clear" w:color="auto" w:fill="FFFFFF"/>
        </w:rPr>
        <w:t>州关岭化石群国家地质公园管理处应当按照规划配套建设垃圾分类收集或者无害化处理等相应的环保设施。</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第二十</w:t>
      </w:r>
      <w:r>
        <w:rPr>
          <w:rFonts w:hint="eastAsia" w:hAnsi="黑体" w:eastAsia="黑体"/>
          <w:snapToGrid w:val="0"/>
          <w:kern w:val="11"/>
          <w:sz w:val="32"/>
          <w:szCs w:val="32"/>
          <w:shd w:val="clear" w:color="auto" w:fill="FFFFFF"/>
        </w:rPr>
        <w:t>一</w:t>
      </w:r>
      <w:r>
        <w:rPr>
          <w:rFonts w:hAnsi="黑体" w:eastAsia="黑体"/>
          <w:snapToGrid w:val="0"/>
          <w:kern w:val="11"/>
          <w:sz w:val="32"/>
          <w:szCs w:val="32"/>
          <w:shd w:val="clear" w:color="auto" w:fill="FFFFFF"/>
        </w:rPr>
        <w:t>条</w:t>
      </w:r>
      <w:r>
        <w:rPr>
          <w:rFonts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自治县人民政府应当对因保护古生物化石资源而被限制发展的乡镇给予适当的政策扶持。</w:t>
      </w:r>
    </w:p>
    <w:p>
      <w:pPr>
        <w:keepNext w:val="0"/>
        <w:keepLines w:val="0"/>
        <w:pageBreakBefore w:val="0"/>
        <w:widowControl/>
        <w:kinsoku/>
        <w:overflowPunct w:val="0"/>
        <w:topLinePunct w:val="0"/>
        <w:autoSpaceDE/>
        <w:autoSpaceDN/>
        <w:bidi w:val="0"/>
        <w:adjustRightInd w:val="0"/>
        <w:snapToGrid w:val="0"/>
        <w:spacing w:before="291" w:beforeLines="100" w:beforeAutospacing="0" w:after="291" w:afterLines="100" w:afterAutospacing="0" w:line="592" w:lineRule="exact"/>
        <w:jc w:val="center"/>
        <w:textAlignment w:val="auto"/>
        <w:rPr>
          <w:rFonts w:hint="eastAsia" w:ascii="宋体" w:hAnsi="黑体" w:eastAsia="黑体" w:cs="宋体"/>
          <w:snapToGrid w:val="0"/>
          <w:kern w:val="11"/>
          <w:sz w:val="32"/>
          <w:szCs w:val="32"/>
          <w:shd w:val="clear" w:color="auto" w:fill="FFFFFF"/>
          <w:lang w:val="en-US" w:eastAsia="zh-CN" w:bidi="ar-SA"/>
        </w:rPr>
      </w:pPr>
      <w:r>
        <w:rPr>
          <w:rFonts w:hint="eastAsia" w:ascii="宋体" w:hAnsi="黑体" w:eastAsia="黑体" w:cs="宋体"/>
          <w:snapToGrid w:val="0"/>
          <w:kern w:val="11"/>
          <w:sz w:val="32"/>
          <w:szCs w:val="32"/>
          <w:shd w:val="clear" w:color="auto" w:fill="FFFFFF"/>
          <w:lang w:val="en-US" w:eastAsia="zh-CN" w:bidi="ar-SA"/>
        </w:rPr>
        <w:t>第三章  古生物化石发掘</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第二十</w:t>
      </w:r>
      <w:r>
        <w:rPr>
          <w:rFonts w:hint="eastAsia" w:hAnsi="黑体" w:eastAsia="黑体"/>
          <w:snapToGrid w:val="0"/>
          <w:kern w:val="11"/>
          <w:sz w:val="32"/>
          <w:szCs w:val="32"/>
          <w:shd w:val="clear" w:color="auto" w:fill="FFFFFF"/>
        </w:rPr>
        <w:t>二</w:t>
      </w:r>
      <w:r>
        <w:rPr>
          <w:rFonts w:hAnsi="黑体" w:eastAsia="黑体"/>
          <w:snapToGrid w:val="0"/>
          <w:kern w:val="11"/>
          <w:sz w:val="32"/>
          <w:szCs w:val="32"/>
          <w:shd w:val="clear" w:color="auto" w:fill="FFFFFF"/>
        </w:rPr>
        <w:t>条</w:t>
      </w:r>
      <w:r>
        <w:rPr>
          <w:rFonts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 xml:space="preserve"> 符合法律、法规规定条件的单位因科学研究、教学、科普或者对古生物化石进行抢救性保护等需要发掘古生物化石的，应当依照法律的规定，向省人民政府自然资源主管部门提出申请并取得批准。</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本条例所称发掘，是指有一定工作面，使用机械或者其他动力工具挖掘古生物化石的活动。</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第二十</w:t>
      </w:r>
      <w:r>
        <w:rPr>
          <w:rFonts w:hint="eastAsia" w:hAnsi="黑体" w:eastAsia="黑体"/>
          <w:snapToGrid w:val="0"/>
          <w:kern w:val="11"/>
          <w:sz w:val="32"/>
          <w:szCs w:val="32"/>
          <w:shd w:val="clear" w:color="auto" w:fill="FFFFFF"/>
        </w:rPr>
        <w:t>三</w:t>
      </w:r>
      <w:r>
        <w:rPr>
          <w:rFonts w:hAnsi="黑体" w:eastAsia="黑体"/>
          <w:snapToGrid w:val="0"/>
          <w:kern w:val="11"/>
          <w:sz w:val="32"/>
          <w:szCs w:val="32"/>
          <w:shd w:val="clear" w:color="auto" w:fill="FFFFFF"/>
        </w:rPr>
        <w:t>条</w:t>
      </w:r>
      <w:r>
        <w:rPr>
          <w:rFonts w:hint="eastAsia" w:hAnsi="黑体" w:eastAsia="黑体"/>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发掘古生物化石的单位，按照批准的发掘方案进行发掘；确需改变发掘方案的，应当报原批准发掘的自然资源主管部门批准。</w:t>
      </w:r>
      <w:bookmarkStart w:id="0" w:name="_GoBack"/>
      <w:bookmarkEnd w:id="0"/>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发掘古生物化石的单位，应当自发掘活动结束后30日内，依法将古生物化石登记造册，作出相应的描述和标注，并移交给贵州关岭化石群国家地质公园管理处</w:t>
      </w:r>
      <w:r>
        <w:rPr>
          <w:rFonts w:hint="eastAsia" w:ascii="仿宋_GB2312" w:hAnsi="仿宋_GB2312" w:eastAsia="仿宋_GB2312" w:cs="仿宋_GB2312"/>
          <w:snapToGrid w:val="0"/>
          <w:kern w:val="11"/>
          <w:sz w:val="32"/>
          <w:szCs w:val="32"/>
          <w:shd w:val="clear" w:color="auto" w:fill="FFFFFF"/>
        </w:rPr>
        <w:t>收藏。未经批准，不得将古生物化石以任何形式转让、进入市场流通。</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第二十</w:t>
      </w:r>
      <w:r>
        <w:rPr>
          <w:rFonts w:hint="eastAsia" w:hAnsi="黑体" w:eastAsia="黑体"/>
          <w:snapToGrid w:val="0"/>
          <w:kern w:val="11"/>
          <w:sz w:val="32"/>
          <w:szCs w:val="32"/>
          <w:shd w:val="clear" w:color="auto" w:fill="FFFFFF"/>
        </w:rPr>
        <w:t>四</w:t>
      </w:r>
      <w:r>
        <w:rPr>
          <w:rFonts w:hAnsi="黑体" w:eastAsia="黑体"/>
          <w:snapToGrid w:val="0"/>
          <w:kern w:val="11"/>
          <w:sz w:val="32"/>
          <w:szCs w:val="32"/>
          <w:shd w:val="clear" w:color="auto" w:fill="FFFFFF"/>
        </w:rPr>
        <w:t>条</w:t>
      </w:r>
      <w:r>
        <w:rPr>
          <w:rFonts w:eastAsia="黑体"/>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依法实施古生物化石保护、发掘的单位，应当采取必要的保护措施，对他人合法权益造成损害的，应</w:t>
      </w:r>
      <w:r>
        <w:rPr>
          <w:rFonts w:hint="eastAsia" w:ascii="仿宋_GB2312" w:hAnsi="仿宋_GB2312" w:cs="仿宋_GB2312"/>
          <w:snapToGrid w:val="0"/>
          <w:kern w:val="11"/>
          <w:sz w:val="32"/>
          <w:szCs w:val="32"/>
          <w:shd w:val="clear" w:color="auto" w:fill="FFFFFF"/>
        </w:rPr>
        <w:t>当</w:t>
      </w:r>
      <w:r>
        <w:rPr>
          <w:rFonts w:hint="eastAsia" w:ascii="仿宋_GB2312" w:hAnsi="仿宋_GB2312" w:eastAsia="仿宋_GB2312" w:cs="仿宋_GB2312"/>
          <w:snapToGrid w:val="0"/>
          <w:kern w:val="11"/>
          <w:sz w:val="32"/>
          <w:szCs w:val="32"/>
          <w:shd w:val="clear" w:color="auto" w:fill="FFFFFF"/>
        </w:rPr>
        <w:t>承担相应的赔偿责任。</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hAnsi="黑体" w:eastAsia="黑体"/>
          <w:snapToGrid w:val="0"/>
          <w:kern w:val="11"/>
          <w:sz w:val="32"/>
          <w:szCs w:val="32"/>
          <w:shd w:val="clear" w:color="auto" w:fill="FFFFFF"/>
        </w:rPr>
        <w:t xml:space="preserve">第二十五条 </w:t>
      </w:r>
      <w:r>
        <w:rPr>
          <w:rFonts w:hint="eastAsia" w:hAnsi="黑体" w:eastAsia="黑体"/>
          <w:b/>
          <w:bCs/>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进行区域地质调查或者科研单位、高等院校等因科学研究、教学需要零星采集古生物化石标本的，不需要申请批准。但是，应当在采集活动开始前将采集时间、采集地点、采集数量等情况按程序书面上报自然资源主管部门。</w:t>
      </w:r>
    </w:p>
    <w:p>
      <w:pPr>
        <w:keepNext w:val="0"/>
        <w:keepLines w:val="0"/>
        <w:pageBreakBefore w:val="0"/>
        <w:kinsoku/>
        <w:overflowPunct w:val="0"/>
        <w:topLinePunct w:val="0"/>
        <w:autoSpaceDE/>
        <w:autoSpaceDN/>
        <w:bidi w:val="0"/>
        <w:adjustRightInd w:val="0"/>
        <w:snapToGrid w:val="0"/>
        <w:spacing w:line="592" w:lineRule="exact"/>
        <w:ind w:firstLine="656" w:firstLineChars="200"/>
        <w:textAlignment w:val="auto"/>
        <w:rPr>
          <w:rFonts w:ascii="仿宋_GB2312" w:hAnsi="仿宋_GB2312" w:eastAsia="仿宋_GB2312" w:cs="仿宋_GB2312"/>
          <w:snapToGrid w:val="0"/>
          <w:spacing w:val="6"/>
          <w:kern w:val="11"/>
          <w:sz w:val="32"/>
          <w:szCs w:val="32"/>
          <w:shd w:val="clear" w:color="auto" w:fill="FFFFFF"/>
        </w:rPr>
      </w:pPr>
      <w:r>
        <w:rPr>
          <w:rFonts w:hint="eastAsia" w:ascii="仿宋_GB2312" w:hAnsi="仿宋_GB2312" w:eastAsia="仿宋_GB2312" w:cs="仿宋_GB2312"/>
          <w:snapToGrid w:val="0"/>
          <w:spacing w:val="6"/>
          <w:kern w:val="11"/>
          <w:sz w:val="32"/>
          <w:szCs w:val="32"/>
          <w:shd w:val="clear" w:color="auto" w:fill="FFFFFF"/>
        </w:rPr>
        <w:t>本条例所称零星采集，是指使用手持非机械工具在地表挖掘极少量古生物化石，同时不对地表和其他资源造成影响的活动。</w:t>
      </w:r>
    </w:p>
    <w:p>
      <w:pPr>
        <w:keepNext w:val="0"/>
        <w:keepLines w:val="0"/>
        <w:pageBreakBefore w:val="0"/>
        <w:widowControl/>
        <w:kinsoku/>
        <w:overflowPunct w:val="0"/>
        <w:topLinePunct w:val="0"/>
        <w:autoSpaceDE/>
        <w:autoSpaceDN/>
        <w:bidi w:val="0"/>
        <w:adjustRightInd w:val="0"/>
        <w:snapToGrid w:val="0"/>
        <w:spacing w:before="291" w:beforeLines="100" w:beforeAutospacing="0" w:after="291" w:afterLines="100" w:afterAutospacing="0" w:line="592" w:lineRule="exact"/>
        <w:jc w:val="center"/>
        <w:textAlignment w:val="auto"/>
        <w:rPr>
          <w:rFonts w:hint="eastAsia" w:ascii="宋体" w:hAnsi="黑体" w:eastAsia="黑体" w:cs="宋体"/>
          <w:snapToGrid w:val="0"/>
          <w:kern w:val="11"/>
          <w:sz w:val="32"/>
          <w:szCs w:val="32"/>
          <w:shd w:val="clear" w:color="auto" w:fill="FFFFFF"/>
          <w:lang w:val="en-US" w:eastAsia="zh-CN" w:bidi="ar-SA"/>
        </w:rPr>
      </w:pPr>
      <w:r>
        <w:rPr>
          <w:rFonts w:hint="eastAsia" w:ascii="宋体" w:hAnsi="黑体" w:eastAsia="黑体" w:cs="宋体"/>
          <w:snapToGrid w:val="0"/>
          <w:kern w:val="11"/>
          <w:sz w:val="32"/>
          <w:szCs w:val="32"/>
          <w:shd w:val="clear" w:color="auto" w:fill="FFFFFF"/>
          <w:lang w:val="en-US" w:eastAsia="zh-CN" w:bidi="ar-SA"/>
        </w:rPr>
        <w:t>第四章  古生物化石收藏</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第二十</w:t>
      </w:r>
      <w:r>
        <w:rPr>
          <w:rFonts w:hint="eastAsia" w:hAnsi="黑体" w:eastAsia="黑体"/>
          <w:snapToGrid w:val="0"/>
          <w:kern w:val="11"/>
          <w:sz w:val="32"/>
          <w:szCs w:val="32"/>
          <w:shd w:val="clear" w:color="auto" w:fill="FFFFFF"/>
        </w:rPr>
        <w:t>六</w:t>
      </w:r>
      <w:r>
        <w:rPr>
          <w:rFonts w:hAnsi="黑体" w:eastAsia="黑体"/>
          <w:snapToGrid w:val="0"/>
          <w:kern w:val="11"/>
          <w:sz w:val="32"/>
          <w:szCs w:val="32"/>
          <w:shd w:val="clear" w:color="auto" w:fill="FFFFFF"/>
        </w:rPr>
        <w:t>条</w:t>
      </w:r>
      <w:r>
        <w:rPr>
          <w:rFonts w:hAnsi="仿宋"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 xml:space="preserve"> 任何单位和个人不得收藏违法获得或者不能证明合法来源的重点保护古生物化石。</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鼓励单位和个人将本条例施行前收藏的古生物化石，在自治县人民政府规定期限内到指定的部门进行登记。</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登记工作结束后，由自治县人民政府自然资源主管部门组织专家进行鉴定，并出具相关的证明文件。经鉴定为重点保护古生物化石的，纳入重点保护古生物化石档案和数据库管理。</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第二十</w:t>
      </w:r>
      <w:r>
        <w:rPr>
          <w:rFonts w:hint="eastAsia" w:hAnsi="黑体" w:eastAsia="黑体"/>
          <w:snapToGrid w:val="0"/>
          <w:kern w:val="11"/>
          <w:sz w:val="32"/>
          <w:szCs w:val="32"/>
          <w:shd w:val="clear" w:color="auto" w:fill="FFFFFF"/>
        </w:rPr>
        <w:t>七</w:t>
      </w:r>
      <w:r>
        <w:rPr>
          <w:rFonts w:hAnsi="黑体" w:eastAsia="黑体"/>
          <w:snapToGrid w:val="0"/>
          <w:kern w:val="11"/>
          <w:sz w:val="32"/>
          <w:szCs w:val="32"/>
          <w:shd w:val="clear" w:color="auto" w:fill="FFFFFF"/>
        </w:rPr>
        <w:t>条</w:t>
      </w:r>
      <w:r>
        <w:rPr>
          <w:rFonts w:eastAsia="仿宋"/>
          <w:snapToGrid w:val="0"/>
          <w:kern w:val="11"/>
          <w:sz w:val="32"/>
          <w:szCs w:val="32"/>
          <w:shd w:val="clear" w:color="auto" w:fill="FFFFFF"/>
        </w:rPr>
        <w:tab/>
      </w:r>
      <w:r>
        <w:rPr>
          <w:rFonts w:hint="eastAsia" w:ascii="仿宋_GB2312" w:hAnsi="仿宋_GB2312" w:eastAsia="仿宋_GB2312" w:cs="仿宋_GB2312"/>
          <w:snapToGrid w:val="0"/>
          <w:kern w:val="11"/>
          <w:sz w:val="32"/>
          <w:szCs w:val="32"/>
          <w:shd w:val="clear" w:color="auto" w:fill="FFFFFF"/>
        </w:rPr>
        <w:t>单位和个人收藏已经登记的重点保护古生物化石损毁或者遗失，应当立即向贵州关岭化石群国家地质公园管理处和自治县人民政府自然资源主管部门报告</w:t>
      </w:r>
      <w:r>
        <w:rPr>
          <w:rFonts w:hint="eastAsia" w:ascii="仿宋_GB2312" w:hAnsi="仿宋_GB2312" w:cs="仿宋_GB2312"/>
          <w:snapToGrid w:val="0"/>
          <w:kern w:val="11"/>
          <w:sz w:val="32"/>
          <w:szCs w:val="32"/>
          <w:shd w:val="clear" w:color="auto" w:fill="FFFFFF"/>
        </w:rPr>
        <w:t>，</w:t>
      </w:r>
      <w:r>
        <w:rPr>
          <w:rFonts w:hint="eastAsia" w:ascii="仿宋_GB2312" w:hAnsi="仿宋_GB2312" w:eastAsia="仿宋_GB2312" w:cs="仿宋_GB2312"/>
          <w:snapToGrid w:val="0"/>
          <w:kern w:val="11"/>
          <w:sz w:val="32"/>
          <w:szCs w:val="32"/>
          <w:shd w:val="clear" w:color="auto" w:fill="FFFFFF"/>
        </w:rPr>
        <w:t>由自治县人民政府自然资源主管部门按程序逐级上报。</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第二十</w:t>
      </w:r>
      <w:r>
        <w:rPr>
          <w:rFonts w:hint="eastAsia" w:hAnsi="黑体" w:eastAsia="黑体"/>
          <w:snapToGrid w:val="0"/>
          <w:kern w:val="11"/>
          <w:sz w:val="32"/>
          <w:szCs w:val="32"/>
          <w:shd w:val="clear" w:color="auto" w:fill="FFFFFF"/>
        </w:rPr>
        <w:t>八</w:t>
      </w:r>
      <w:r>
        <w:rPr>
          <w:rFonts w:hAnsi="黑体" w:eastAsia="黑体"/>
          <w:snapToGrid w:val="0"/>
          <w:kern w:val="11"/>
          <w:sz w:val="32"/>
          <w:szCs w:val="32"/>
          <w:shd w:val="clear" w:color="auto" w:fill="FFFFFF"/>
        </w:rPr>
        <w:t>条</w:t>
      </w:r>
      <w:r>
        <w:rPr>
          <w:rFonts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贵州关岭化石群国家地质公园管理处除与其他收藏单位之间转让、交换、赠与其收藏的重点保护古生物化石外，不得流通重点保护古生物化石。</w:t>
      </w:r>
    </w:p>
    <w:p>
      <w:pPr>
        <w:keepNext w:val="0"/>
        <w:keepLines w:val="0"/>
        <w:pageBreakBefore w:val="0"/>
        <w:widowControl/>
        <w:kinsoku/>
        <w:overflowPunct w:val="0"/>
        <w:topLinePunct w:val="0"/>
        <w:autoSpaceDE/>
        <w:autoSpaceDN/>
        <w:bidi w:val="0"/>
        <w:adjustRightInd w:val="0"/>
        <w:snapToGrid w:val="0"/>
        <w:spacing w:before="100" w:beforeLines="0" w:beforeAutospacing="0" w:after="100" w:afterLines="0" w:afterAutospacing="0" w:line="592" w:lineRule="exact"/>
        <w:ind w:firstLine="632" w:firstLineChars="200"/>
        <w:jc w:val="both"/>
        <w:textAlignment w:val="auto"/>
        <w:rPr>
          <w:rFonts w:hint="eastAsia" w:ascii="仿宋_GB2312" w:hAnsi="仿宋_GB2312" w:eastAsia="仿宋_GB2312" w:cs="仿宋_GB2312"/>
          <w:snapToGrid w:val="0"/>
          <w:kern w:val="11"/>
          <w:sz w:val="32"/>
          <w:szCs w:val="32"/>
          <w:shd w:val="clear" w:color="auto" w:fill="FFFFFF"/>
          <w:lang w:val="en-US" w:eastAsia="zh-CN" w:bidi="ar-SA"/>
        </w:rPr>
      </w:pPr>
      <w:r>
        <w:rPr>
          <w:rFonts w:hint="eastAsia" w:ascii="仿宋_GB2312" w:hAnsi="仿宋_GB2312" w:eastAsia="仿宋_GB2312" w:cs="仿宋_GB2312"/>
          <w:snapToGrid w:val="0"/>
          <w:kern w:val="11"/>
          <w:sz w:val="32"/>
          <w:szCs w:val="32"/>
          <w:shd w:val="clear" w:color="auto" w:fill="FFFFFF"/>
          <w:lang w:val="en-US" w:eastAsia="zh-CN" w:bidi="ar-SA"/>
        </w:rPr>
        <w:t>贵州关岭化石群国家地质公园管理处不再收藏的一般保护古生物化石，可以依法流通。</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int="eastAsia" w:hAnsi="黑体" w:eastAsia="黑体"/>
          <w:snapToGrid w:val="0"/>
          <w:kern w:val="11"/>
          <w:sz w:val="32"/>
          <w:szCs w:val="32"/>
          <w:shd w:val="clear" w:color="auto" w:fill="FFFFFF"/>
        </w:rPr>
        <w:t>第二十九条</w:t>
      </w:r>
      <w:r>
        <w:rPr>
          <w:rFonts w:hint="eastAsia" w:hAnsi="仿宋"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贵州关岭化石群国家地质公园管理处与其他收藏单位之间转让、交换、赠与其收藏的重点保护古生物化石的，应当签订转让、交换、赠与合同，并在转移重点保护古生物化石之日起20日内，由接收方将转让、交换、赠与合同以及古生物化石清单和照片按规定程序报送国务院自然资源主管部门备案。</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w:t>
      </w:r>
      <w:r>
        <w:rPr>
          <w:rFonts w:hint="eastAsia" w:hAnsi="黑体" w:eastAsia="黑体"/>
          <w:snapToGrid w:val="0"/>
          <w:kern w:val="11"/>
          <w:sz w:val="32"/>
          <w:szCs w:val="32"/>
          <w:shd w:val="clear" w:color="auto" w:fill="FFFFFF"/>
        </w:rPr>
        <w:t>三十</w:t>
      </w:r>
      <w:r>
        <w:rPr>
          <w:rFonts w:hAnsi="黑体" w:eastAsia="黑体"/>
          <w:snapToGrid w:val="0"/>
          <w:kern w:val="11"/>
          <w:sz w:val="32"/>
          <w:szCs w:val="32"/>
          <w:shd w:val="clear" w:color="auto" w:fill="FFFFFF"/>
        </w:rPr>
        <w:t>条</w:t>
      </w:r>
      <w:r>
        <w:rPr>
          <w:rFonts w:eastAsia="仿宋"/>
          <w:snapToGrid w:val="0"/>
          <w:color w:val="C0000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自治县人民政府自然资源主管部门负责建立本行政区域的重点保护古生物化石档案和数据库。</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贵州关岭化石群国家地质公园管理处应当建立古生物化石档案和数据库，明确专门人员进行管理，并将重点保护古生物化石档案和数据库登记情况报自治县人民政府自然资源主管部门备案。</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贵州关岭化石群国家地质公园管理处应当建立关岭</w:t>
      </w:r>
      <w:r>
        <w:rPr>
          <w:rFonts w:hint="eastAsia" w:ascii="仿宋_GB2312" w:hAnsi="仿宋_GB2312" w:cs="仿宋_GB2312"/>
          <w:snapToGrid w:val="0"/>
          <w:kern w:val="11"/>
          <w:sz w:val="32"/>
          <w:szCs w:val="32"/>
          <w:shd w:val="clear" w:color="auto" w:fill="FFFFFF"/>
        </w:rPr>
        <w:t>境内</w:t>
      </w:r>
      <w:r>
        <w:rPr>
          <w:rFonts w:hint="eastAsia" w:ascii="仿宋_GB2312" w:hAnsi="仿宋_GB2312" w:eastAsia="仿宋_GB2312" w:cs="仿宋_GB2312"/>
          <w:snapToGrid w:val="0"/>
          <w:kern w:val="11"/>
          <w:sz w:val="32"/>
          <w:szCs w:val="32"/>
          <w:shd w:val="clear" w:color="auto" w:fill="FFFFFF"/>
        </w:rPr>
        <w:t>古生物化石的登记、保管、出借、移交管理等制度，统一管理古生物化石。对本单位收藏的古生物化石采用文字、图片等方式作出描述和标注，并根据收藏情况及时作出变更登记。在</w:t>
      </w:r>
      <w:r>
        <w:rPr>
          <w:rFonts w:ascii="仿宋_GB2312" w:hAnsi="仿宋_GB2312" w:eastAsia="仿宋_GB2312" w:cs="仿宋_GB2312"/>
          <w:snapToGrid w:val="0"/>
          <w:kern w:val="11"/>
          <w:sz w:val="32"/>
          <w:szCs w:val="32"/>
          <w:shd w:val="clear" w:color="auto" w:fill="FFFFFF"/>
        </w:rPr>
        <w:t>法定代表人变更时，应当办理本单位收藏的古生物化石档案的移交手续。</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int="eastAsia" w:hAnsi="黑体" w:eastAsia="黑体"/>
          <w:snapToGrid w:val="0"/>
          <w:kern w:val="11"/>
          <w:sz w:val="32"/>
          <w:szCs w:val="32"/>
          <w:shd w:val="clear" w:color="auto" w:fill="FFFFFF"/>
        </w:rPr>
        <w:t xml:space="preserve">第三十一条 </w:t>
      </w:r>
      <w:r>
        <w:rPr>
          <w:rFonts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鼓励单位和个人将其收藏的重点保护古生物化石捐赠或者委托给贵州关岭化石群国家地质公园管理处及其他符合条件的收藏单位代为保管或者展示。受赠单位可以对捐赠者给予奖励。</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hAnsi="黑体" w:eastAsia="黑体"/>
          <w:snapToGrid w:val="0"/>
          <w:kern w:val="11"/>
          <w:sz w:val="32"/>
          <w:szCs w:val="32"/>
          <w:shd w:val="clear" w:color="auto" w:fill="FFFFFF"/>
        </w:rPr>
        <w:t xml:space="preserve">第三十二条 </w:t>
      </w:r>
      <w:r>
        <w:rPr>
          <w:rFonts w:hint="eastAsia" w:ascii="仿宋_GB2312" w:hAnsi="仿宋_GB2312" w:eastAsia="仿宋_GB2312" w:cs="仿宋_GB2312"/>
          <w:sz w:val="32"/>
          <w:szCs w:val="32"/>
        </w:rPr>
        <w:t xml:space="preserve"> 科研单位、高等院校等非营利性机构，</w:t>
      </w:r>
      <w:r>
        <w:rPr>
          <w:rFonts w:hint="eastAsia" w:ascii="仿宋_GB2312" w:hAnsi="仿宋_GB2312" w:eastAsia="仿宋_GB2312" w:cs="仿宋_GB2312"/>
          <w:snapToGrid w:val="0"/>
          <w:kern w:val="11"/>
          <w:sz w:val="32"/>
          <w:szCs w:val="32"/>
          <w:shd w:val="clear" w:color="auto" w:fill="FFFFFF"/>
        </w:rPr>
        <w:t>需要将古生物化石运送到自治县行政区域外开展科学研究、科学普及、文化交流和宣传活动的，经自治县人民政府自然资源主管部门同意，由贵州关岭化石群国家地质公园管理处做好记录，同时提供以下资料：</w:t>
      </w:r>
    </w:p>
    <w:p>
      <w:pPr>
        <w:keepNext w:val="0"/>
        <w:keepLines w:val="0"/>
        <w:pageBreakBefore w:val="0"/>
        <w:numPr>
          <w:ilvl w:val="0"/>
          <w:numId w:val="2"/>
        </w:numPr>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运出的时间、地点、目的和归还期限；</w:t>
      </w:r>
    </w:p>
    <w:p>
      <w:pPr>
        <w:keepNext w:val="0"/>
        <w:keepLines w:val="0"/>
        <w:pageBreakBefore w:val="0"/>
        <w:numPr>
          <w:ilvl w:val="0"/>
          <w:numId w:val="2"/>
        </w:numPr>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古生物化石的清单、图片等相关资料；</w:t>
      </w:r>
    </w:p>
    <w:p>
      <w:pPr>
        <w:keepNext w:val="0"/>
        <w:keepLines w:val="0"/>
        <w:pageBreakBefore w:val="0"/>
        <w:numPr>
          <w:ilvl w:val="0"/>
          <w:numId w:val="2"/>
        </w:numPr>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合作单位的基本情况和开展科学研究、科学普及、文化交流和宣传教育等活动相关的证明文件；</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（四）保护古生物化石的应急预案和措施。</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自治县人民政府自然资源主管部门应当对适用前款规定进出自治县行政区域的古生物化石进行查验，并督促按期归还；贵州关岭化石群国家地质公园管理处协助承办科学研究、科学普及、文化交流和宣传教育的单位对古生物化石进行全程安全监管。</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hint="eastAsia" w:ascii="仿宋_GB2312" w:hAnsi="仿宋_GB2312" w:eastAsia="仿宋_GB2312" w:cs="仿宋_GB2312"/>
          <w:snapToGrid w:val="0"/>
          <w:kern w:val="11"/>
          <w:sz w:val="32"/>
          <w:szCs w:val="32"/>
          <w:shd w:val="clear" w:color="auto" w:fill="FFFFFF"/>
        </w:rPr>
      </w:pPr>
      <w:r>
        <w:rPr>
          <w:rFonts w:hint="eastAsia" w:hAnsi="黑体" w:eastAsia="黑体"/>
          <w:snapToGrid w:val="0"/>
          <w:kern w:val="11"/>
          <w:sz w:val="32"/>
          <w:szCs w:val="32"/>
          <w:shd w:val="clear" w:color="auto" w:fill="FFFFFF"/>
        </w:rPr>
        <w:t>第三十三条</w:t>
      </w:r>
      <w:r>
        <w:rPr>
          <w:rFonts w:hint="eastAsia"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 xml:space="preserve"> </w:t>
      </w:r>
      <w:r>
        <w:rPr>
          <w:rFonts w:hint="eastAsia" w:ascii="仿宋_GB2312" w:hAnsi="仿宋_GB2312" w:eastAsia="仿宋_GB2312" w:cs="仿宋_GB2312"/>
          <w:sz w:val="32"/>
          <w:szCs w:val="32"/>
        </w:rPr>
        <w:t>科研单位、高等院校等非营利性机构，</w:t>
      </w:r>
      <w:r>
        <w:rPr>
          <w:rFonts w:hint="eastAsia" w:ascii="仿宋_GB2312" w:hAnsi="仿宋_GB2312" w:eastAsia="仿宋_GB2312" w:cs="仿宋_GB2312"/>
          <w:snapToGrid w:val="0"/>
          <w:kern w:val="11"/>
          <w:sz w:val="32"/>
          <w:szCs w:val="32"/>
          <w:shd w:val="clear" w:color="auto" w:fill="FFFFFF"/>
        </w:rPr>
        <w:t>需要利用古生物化石到境外进行科学研究、科学普及和交流宣传等活动的，应当依法办理相关手续。</w:t>
      </w:r>
    </w:p>
    <w:p>
      <w:pPr>
        <w:keepNext w:val="0"/>
        <w:keepLines w:val="0"/>
        <w:pageBreakBefore w:val="0"/>
        <w:widowControl/>
        <w:kinsoku/>
        <w:overflowPunct w:val="0"/>
        <w:topLinePunct w:val="0"/>
        <w:autoSpaceDE/>
        <w:autoSpaceDN/>
        <w:bidi w:val="0"/>
        <w:adjustRightInd w:val="0"/>
        <w:snapToGrid w:val="0"/>
        <w:spacing w:before="100" w:beforeLines="0" w:beforeAutospacing="0" w:after="100" w:afterLines="0" w:afterAutospacing="0" w:line="592" w:lineRule="exact"/>
        <w:ind w:firstLine="632" w:firstLineChars="200"/>
        <w:jc w:val="both"/>
        <w:textAlignment w:val="auto"/>
        <w:rPr>
          <w:rFonts w:ascii="宋体" w:hAnsi="黑体" w:eastAsia="黑体" w:cs="宋体"/>
          <w:snapToGrid w:val="0"/>
          <w:kern w:val="11"/>
          <w:sz w:val="32"/>
          <w:szCs w:val="32"/>
          <w:shd w:val="clear" w:color="auto" w:fill="FFFFFF"/>
          <w:lang w:val="en-US" w:eastAsia="zh-CN" w:bidi="ar-SA"/>
        </w:rPr>
      </w:pPr>
      <w:r>
        <w:rPr>
          <w:rFonts w:ascii="宋体" w:hAnsi="黑体" w:eastAsia="黑体" w:cs="宋体"/>
          <w:snapToGrid w:val="0"/>
          <w:kern w:val="11"/>
          <w:sz w:val="32"/>
          <w:szCs w:val="32"/>
          <w:shd w:val="clear" w:color="auto" w:fill="FFFFFF"/>
          <w:lang w:val="en-US" w:eastAsia="zh-CN" w:bidi="ar-SA"/>
        </w:rPr>
        <w:t>第三十</w:t>
      </w:r>
      <w:r>
        <w:rPr>
          <w:rFonts w:hint="eastAsia" w:ascii="宋体" w:hAnsi="黑体" w:eastAsia="黑体" w:cs="宋体"/>
          <w:snapToGrid w:val="0"/>
          <w:kern w:val="11"/>
          <w:sz w:val="32"/>
          <w:szCs w:val="32"/>
          <w:shd w:val="clear" w:color="auto" w:fill="FFFFFF"/>
          <w:lang w:val="en-US" w:eastAsia="zh-CN" w:bidi="ar-SA"/>
        </w:rPr>
        <w:t>四</w:t>
      </w:r>
      <w:r>
        <w:rPr>
          <w:rFonts w:ascii="宋体" w:hAnsi="黑体" w:eastAsia="黑体" w:cs="宋体"/>
          <w:snapToGrid w:val="0"/>
          <w:kern w:val="11"/>
          <w:sz w:val="32"/>
          <w:szCs w:val="32"/>
          <w:shd w:val="clear" w:color="auto" w:fill="FFFFFF"/>
          <w:lang w:val="en-US" w:eastAsia="zh-CN" w:bidi="ar-SA"/>
        </w:rPr>
        <w:t>条</w:t>
      </w:r>
      <w:r>
        <w:rPr>
          <w:rFonts w:ascii="宋体" w:hAnsi="宋体" w:eastAsia="仿宋" w:cs="宋体"/>
          <w:snapToGrid w:val="0"/>
          <w:kern w:val="11"/>
          <w:sz w:val="32"/>
          <w:szCs w:val="32"/>
          <w:shd w:val="clear" w:color="auto" w:fill="FFFFFF"/>
          <w:lang w:val="en-US" w:eastAsia="zh-CN" w:bidi="ar-SA"/>
        </w:rPr>
        <w:t xml:space="preserve">  </w:t>
      </w:r>
      <w:r>
        <w:rPr>
          <w:rFonts w:hint="eastAsia" w:ascii="仿宋_GB2312" w:hAnsi="仿宋_GB2312" w:eastAsia="仿宋_GB2312" w:cs="仿宋_GB2312"/>
          <w:snapToGrid w:val="0"/>
          <w:kern w:val="11"/>
          <w:sz w:val="32"/>
          <w:szCs w:val="32"/>
          <w:shd w:val="clear" w:color="auto" w:fill="FFFFFF"/>
          <w:lang w:val="en-US" w:eastAsia="zh-CN" w:bidi="ar-SA"/>
        </w:rPr>
        <w:t>自治县人民政府公安机关、自治县人民政府市场监督管理等部门依法没收的古生物化石应当进行登记造册、妥善保管，并在结案后30日内移交给自治县人民政府自然资源主管部门依法处理，接收单位出具接收凭证。</w:t>
      </w:r>
    </w:p>
    <w:p>
      <w:pPr>
        <w:keepNext w:val="0"/>
        <w:keepLines w:val="0"/>
        <w:pageBreakBefore w:val="0"/>
        <w:widowControl/>
        <w:kinsoku/>
        <w:wordWrap/>
        <w:overflowPunct w:val="0"/>
        <w:topLinePunct w:val="0"/>
        <w:autoSpaceDE/>
        <w:autoSpaceDN/>
        <w:bidi w:val="0"/>
        <w:adjustRightInd w:val="0"/>
        <w:snapToGrid w:val="0"/>
        <w:spacing w:before="291" w:beforeLines="100" w:beforeAutospacing="0" w:after="291" w:afterLines="100" w:afterAutospacing="0" w:line="592" w:lineRule="exact"/>
        <w:jc w:val="center"/>
        <w:textAlignment w:val="auto"/>
        <w:rPr>
          <w:rFonts w:ascii="宋体" w:hAnsi="黑体" w:eastAsia="黑体" w:cs="宋体"/>
          <w:snapToGrid w:val="0"/>
          <w:kern w:val="11"/>
          <w:sz w:val="32"/>
          <w:szCs w:val="32"/>
          <w:shd w:val="clear" w:color="auto" w:fill="FFFFFF"/>
          <w:lang w:val="en-US" w:eastAsia="zh-CN" w:bidi="ar-SA"/>
        </w:rPr>
      </w:pPr>
      <w:r>
        <w:rPr>
          <w:rFonts w:hint="eastAsia" w:ascii="宋体" w:hAnsi="黑体" w:eastAsia="黑体" w:cs="宋体"/>
          <w:snapToGrid w:val="0"/>
          <w:kern w:val="11"/>
          <w:sz w:val="32"/>
          <w:szCs w:val="32"/>
          <w:shd w:val="clear" w:color="auto" w:fill="FFFFFF"/>
          <w:lang w:val="en-US" w:eastAsia="zh-CN" w:bidi="ar-SA"/>
        </w:rPr>
        <w:t>第五章  古生物化石</w:t>
      </w:r>
      <w:r>
        <w:rPr>
          <w:rFonts w:ascii="宋体" w:hAnsi="黑体" w:eastAsia="黑体" w:cs="宋体"/>
          <w:snapToGrid w:val="0"/>
          <w:kern w:val="11"/>
          <w:sz w:val="32"/>
          <w:szCs w:val="32"/>
          <w:shd w:val="clear" w:color="auto" w:fill="FFFFFF"/>
          <w:lang w:val="en-US" w:eastAsia="zh-CN" w:bidi="ar-SA"/>
        </w:rPr>
        <w:t>资源利用</w:t>
      </w:r>
    </w:p>
    <w:p>
      <w:pPr>
        <w:keepNext w:val="0"/>
        <w:keepLines w:val="0"/>
        <w:pageBreakBefore w:val="0"/>
        <w:widowControl/>
        <w:kinsoku/>
        <w:overflowPunct w:val="0"/>
        <w:topLinePunct w:val="0"/>
        <w:autoSpaceDE/>
        <w:autoSpaceDN/>
        <w:bidi w:val="0"/>
        <w:adjustRightInd w:val="0"/>
        <w:snapToGrid w:val="0"/>
        <w:spacing w:before="100" w:beforeLines="0" w:beforeAutospacing="0" w:after="100" w:afterLines="0" w:afterAutospacing="0" w:line="592" w:lineRule="exact"/>
        <w:ind w:firstLine="632" w:firstLineChars="200"/>
        <w:jc w:val="both"/>
        <w:textAlignment w:val="auto"/>
        <w:rPr>
          <w:rFonts w:ascii="宋体" w:hAnsi="仿宋" w:eastAsia="仿宋" w:cs="宋体"/>
          <w:snapToGrid w:val="0"/>
          <w:kern w:val="11"/>
          <w:sz w:val="32"/>
          <w:szCs w:val="32"/>
          <w:shd w:val="clear" w:color="auto" w:fill="FFFFFF"/>
          <w:lang w:val="en-US" w:eastAsia="zh-CN" w:bidi="ar-SA"/>
        </w:rPr>
      </w:pPr>
      <w:r>
        <w:rPr>
          <w:rFonts w:ascii="宋体" w:hAnsi="黑体" w:eastAsia="黑体" w:cs="宋体"/>
          <w:snapToGrid w:val="0"/>
          <w:kern w:val="11"/>
          <w:sz w:val="32"/>
          <w:szCs w:val="32"/>
          <w:shd w:val="clear" w:color="auto" w:fill="FFFFFF"/>
          <w:lang w:val="en-US" w:eastAsia="zh-CN" w:bidi="ar-SA"/>
        </w:rPr>
        <w:t>第三十</w:t>
      </w:r>
      <w:r>
        <w:rPr>
          <w:rFonts w:hint="eastAsia" w:ascii="宋体" w:hAnsi="黑体" w:eastAsia="黑体" w:cs="宋体"/>
          <w:snapToGrid w:val="0"/>
          <w:kern w:val="11"/>
          <w:sz w:val="32"/>
          <w:szCs w:val="32"/>
          <w:shd w:val="clear" w:color="auto" w:fill="FFFFFF"/>
          <w:lang w:val="en-US" w:eastAsia="zh-CN" w:bidi="ar-SA"/>
        </w:rPr>
        <w:t>五</w:t>
      </w:r>
      <w:r>
        <w:rPr>
          <w:rFonts w:ascii="宋体" w:hAnsi="黑体" w:eastAsia="黑体" w:cs="宋体"/>
          <w:snapToGrid w:val="0"/>
          <w:kern w:val="11"/>
          <w:sz w:val="32"/>
          <w:szCs w:val="32"/>
          <w:shd w:val="clear" w:color="auto" w:fill="FFFFFF"/>
          <w:lang w:val="en-US" w:eastAsia="zh-CN" w:bidi="ar-SA"/>
        </w:rPr>
        <w:t>条</w:t>
      </w:r>
      <w:r>
        <w:rPr>
          <w:rFonts w:ascii="宋体" w:hAnsi="宋体" w:eastAsia="黑体" w:cs="宋体"/>
          <w:snapToGrid w:val="0"/>
          <w:kern w:val="11"/>
          <w:sz w:val="32"/>
          <w:szCs w:val="32"/>
          <w:shd w:val="clear" w:color="auto" w:fill="FFFFFF"/>
          <w:lang w:val="en-US" w:eastAsia="zh-CN" w:bidi="ar-SA"/>
        </w:rPr>
        <w:t xml:space="preserve"> </w:t>
      </w:r>
      <w:r>
        <w:rPr>
          <w:rFonts w:ascii="宋体" w:hAnsi="宋体" w:eastAsia="仿宋" w:cs="宋体"/>
          <w:snapToGrid w:val="0"/>
          <w:kern w:val="11"/>
          <w:sz w:val="32"/>
          <w:szCs w:val="32"/>
          <w:shd w:val="clear" w:color="auto" w:fill="FFFFFF"/>
          <w:lang w:val="en-US" w:eastAsia="zh-CN" w:bidi="ar-SA"/>
        </w:rPr>
        <w:t xml:space="preserve"> </w:t>
      </w:r>
      <w:r>
        <w:rPr>
          <w:rFonts w:hint="eastAsia" w:ascii="仿宋_GB2312" w:hAnsi="仿宋_GB2312" w:eastAsia="仿宋_GB2312" w:cs="仿宋_GB2312"/>
          <w:snapToGrid w:val="0"/>
          <w:kern w:val="11"/>
          <w:sz w:val="32"/>
          <w:szCs w:val="32"/>
          <w:shd w:val="clear" w:color="auto" w:fill="FFFFFF"/>
          <w:lang w:val="en-US" w:eastAsia="zh-CN" w:bidi="ar-SA"/>
        </w:rPr>
        <w:t>自治县人民政府可以建设博物馆、游客体验区、地质剖面等展示古生物化石，将贵州关岭化石群国家地质公园打造成为科普教育基地、研学旅游基地。</w:t>
      </w:r>
    </w:p>
    <w:p>
      <w:pPr>
        <w:keepNext w:val="0"/>
        <w:keepLines w:val="0"/>
        <w:pageBreakBefore w:val="0"/>
        <w:widowControl/>
        <w:kinsoku/>
        <w:overflowPunct w:val="0"/>
        <w:topLinePunct w:val="0"/>
        <w:autoSpaceDE/>
        <w:autoSpaceDN/>
        <w:bidi w:val="0"/>
        <w:adjustRightInd w:val="0"/>
        <w:snapToGrid w:val="0"/>
        <w:spacing w:before="100" w:beforeLines="0" w:beforeAutospacing="0" w:after="100" w:afterLines="0" w:afterAutospacing="0" w:line="592" w:lineRule="exact"/>
        <w:ind w:firstLine="632" w:firstLineChars="200"/>
        <w:jc w:val="both"/>
        <w:textAlignment w:val="auto"/>
        <w:rPr>
          <w:rFonts w:hint="eastAsia" w:ascii="仿宋_GB2312" w:hAnsi="仿宋_GB2312" w:eastAsia="仿宋_GB2312" w:cs="仿宋_GB2312"/>
          <w:snapToGrid w:val="0"/>
          <w:kern w:val="11"/>
          <w:sz w:val="32"/>
          <w:szCs w:val="32"/>
          <w:shd w:val="clear" w:color="auto" w:fill="FFFFFF"/>
          <w:lang w:val="en-US" w:eastAsia="zh-CN" w:bidi="ar-SA"/>
        </w:rPr>
      </w:pPr>
      <w:r>
        <w:rPr>
          <w:rFonts w:hint="eastAsia" w:ascii="宋体" w:hAnsi="黑体" w:eastAsia="黑体" w:cs="宋体"/>
          <w:snapToGrid w:val="0"/>
          <w:kern w:val="11"/>
          <w:sz w:val="32"/>
          <w:szCs w:val="32"/>
          <w:shd w:val="clear" w:color="auto" w:fill="FFFFFF"/>
          <w:lang w:val="en-US" w:eastAsia="zh-CN" w:bidi="ar-SA"/>
        </w:rPr>
        <w:t xml:space="preserve">第三十六条 </w:t>
      </w:r>
      <w:r>
        <w:rPr>
          <w:rFonts w:hint="eastAsia" w:ascii="仿宋_GB2312" w:hAnsi="仿宋_GB2312" w:eastAsia="仿宋_GB2312" w:cs="仿宋_GB2312"/>
          <w:snapToGrid w:val="0"/>
          <w:kern w:val="11"/>
          <w:sz w:val="32"/>
          <w:szCs w:val="32"/>
          <w:shd w:val="clear" w:color="auto" w:fill="FFFFFF"/>
          <w:lang w:val="en-US" w:eastAsia="zh-CN" w:bidi="ar-SA"/>
        </w:rPr>
        <w:t xml:space="preserve"> 自治县人民政府指定交易场所，用于一般保护古生物化石的交易。</w:t>
      </w:r>
    </w:p>
    <w:p>
      <w:pPr>
        <w:keepNext w:val="0"/>
        <w:keepLines w:val="0"/>
        <w:pageBreakBefore w:val="0"/>
        <w:widowControl/>
        <w:kinsoku/>
        <w:overflowPunct w:val="0"/>
        <w:topLinePunct w:val="0"/>
        <w:autoSpaceDE/>
        <w:autoSpaceDN/>
        <w:bidi w:val="0"/>
        <w:adjustRightInd w:val="0"/>
        <w:snapToGrid w:val="0"/>
        <w:spacing w:before="100" w:beforeLines="0" w:beforeAutospacing="0" w:after="100" w:afterLines="0" w:afterAutospacing="0" w:line="592" w:lineRule="exact"/>
        <w:ind w:firstLine="632" w:firstLineChars="200"/>
        <w:jc w:val="both"/>
        <w:textAlignment w:val="auto"/>
        <w:rPr>
          <w:rFonts w:ascii="仿宋_GB2312" w:hAnsi="仿宋_GB2312" w:eastAsia="仿宋_GB2312" w:cs="仿宋_GB2312"/>
          <w:snapToGrid w:val="0"/>
          <w:kern w:val="11"/>
          <w:sz w:val="32"/>
          <w:szCs w:val="32"/>
          <w:shd w:val="clear" w:color="auto" w:fill="FFFFFF"/>
          <w:lang w:val="en-US" w:eastAsia="zh-CN" w:bidi="ar-SA"/>
        </w:rPr>
      </w:pPr>
      <w:r>
        <w:rPr>
          <w:rFonts w:ascii="宋体" w:hAnsi="黑体" w:eastAsia="黑体" w:cs="宋体"/>
          <w:snapToGrid w:val="0"/>
          <w:kern w:val="11"/>
          <w:sz w:val="32"/>
          <w:szCs w:val="32"/>
          <w:shd w:val="clear" w:color="auto" w:fill="FFFFFF"/>
          <w:lang w:val="en-US" w:eastAsia="zh-CN" w:bidi="ar-SA"/>
        </w:rPr>
        <w:t>第三十</w:t>
      </w:r>
      <w:r>
        <w:rPr>
          <w:rFonts w:hint="eastAsia" w:ascii="宋体" w:hAnsi="黑体" w:eastAsia="黑体" w:cs="宋体"/>
          <w:snapToGrid w:val="0"/>
          <w:kern w:val="11"/>
          <w:sz w:val="32"/>
          <w:szCs w:val="32"/>
          <w:shd w:val="clear" w:color="auto" w:fill="FFFFFF"/>
          <w:lang w:val="en-US" w:eastAsia="zh-CN" w:bidi="ar-SA"/>
        </w:rPr>
        <w:t>七</w:t>
      </w:r>
      <w:r>
        <w:rPr>
          <w:rFonts w:ascii="宋体" w:hAnsi="黑体" w:eastAsia="黑体" w:cs="宋体"/>
          <w:snapToGrid w:val="0"/>
          <w:kern w:val="11"/>
          <w:sz w:val="32"/>
          <w:szCs w:val="32"/>
          <w:shd w:val="clear" w:color="auto" w:fill="FFFFFF"/>
          <w:lang w:val="en-US" w:eastAsia="zh-CN" w:bidi="ar-SA"/>
        </w:rPr>
        <w:t>条</w:t>
      </w:r>
      <w:r>
        <w:rPr>
          <w:rFonts w:hint="eastAsia" w:ascii="宋体" w:hAnsi="黑体" w:eastAsia="黑体" w:cs="宋体"/>
          <w:snapToGrid w:val="0"/>
          <w:kern w:val="11"/>
          <w:sz w:val="32"/>
          <w:szCs w:val="32"/>
          <w:shd w:val="clear" w:color="auto" w:fill="FFFFFF"/>
          <w:lang w:val="en-US" w:eastAsia="zh-CN" w:bidi="ar-SA"/>
        </w:rPr>
        <w:t xml:space="preserve">  </w:t>
      </w:r>
      <w:r>
        <w:rPr>
          <w:rFonts w:hint="eastAsia" w:ascii="仿宋_GB2312" w:hAnsi="仿宋_GB2312" w:eastAsia="仿宋_GB2312" w:cs="仿宋_GB2312"/>
          <w:snapToGrid w:val="0"/>
          <w:kern w:val="11"/>
          <w:sz w:val="32"/>
          <w:szCs w:val="32"/>
          <w:shd w:val="clear" w:color="auto" w:fill="FFFFFF"/>
          <w:lang w:val="en-US" w:eastAsia="zh-CN" w:bidi="ar-SA"/>
        </w:rPr>
        <w:t>自治县人民政府应当组织相关部门开展贵州关岭古生物化石群申报世界自然遗产工作。</w:t>
      </w:r>
    </w:p>
    <w:p>
      <w:pPr>
        <w:keepNext w:val="0"/>
        <w:keepLines w:val="0"/>
        <w:pageBreakBefore w:val="0"/>
        <w:widowControl/>
        <w:kinsoku/>
        <w:overflowPunct w:val="0"/>
        <w:topLinePunct w:val="0"/>
        <w:autoSpaceDE/>
        <w:autoSpaceDN/>
        <w:bidi w:val="0"/>
        <w:adjustRightInd w:val="0"/>
        <w:snapToGrid w:val="0"/>
        <w:spacing w:before="100" w:beforeLines="0" w:beforeAutospacing="0" w:after="100" w:afterLines="0" w:afterAutospacing="0" w:line="592" w:lineRule="exact"/>
        <w:ind w:firstLine="632" w:firstLineChars="200"/>
        <w:jc w:val="both"/>
        <w:textAlignment w:val="auto"/>
        <w:rPr>
          <w:rFonts w:hint="eastAsia" w:ascii="仿宋_GB2312" w:hAnsi="仿宋_GB2312" w:eastAsia="仿宋_GB2312" w:cs="仿宋_GB2312"/>
          <w:snapToGrid w:val="0"/>
          <w:kern w:val="11"/>
          <w:sz w:val="32"/>
          <w:szCs w:val="32"/>
          <w:shd w:val="clear" w:color="auto" w:fill="FFFFFF"/>
          <w:lang w:val="en-US" w:eastAsia="zh-CN" w:bidi="ar-SA"/>
        </w:rPr>
      </w:pPr>
      <w:r>
        <w:rPr>
          <w:rFonts w:ascii="宋体" w:hAnsi="黑体" w:eastAsia="黑体" w:cs="宋体"/>
          <w:snapToGrid w:val="0"/>
          <w:kern w:val="11"/>
          <w:sz w:val="32"/>
          <w:szCs w:val="32"/>
          <w:shd w:val="clear" w:color="auto" w:fill="FFFFFF"/>
          <w:lang w:val="en-US" w:eastAsia="zh-CN" w:bidi="ar-SA"/>
        </w:rPr>
        <w:t>第</w:t>
      </w:r>
      <w:r>
        <w:rPr>
          <w:rFonts w:hint="eastAsia" w:ascii="宋体" w:hAnsi="黑体" w:eastAsia="黑体" w:cs="宋体"/>
          <w:snapToGrid w:val="0"/>
          <w:kern w:val="11"/>
          <w:sz w:val="32"/>
          <w:szCs w:val="32"/>
          <w:shd w:val="clear" w:color="auto" w:fill="FFFFFF"/>
          <w:lang w:val="en-US" w:eastAsia="zh-CN" w:bidi="ar-SA"/>
        </w:rPr>
        <w:t>三十八</w:t>
      </w:r>
      <w:r>
        <w:rPr>
          <w:rFonts w:ascii="宋体" w:hAnsi="黑体" w:eastAsia="黑体" w:cs="宋体"/>
          <w:snapToGrid w:val="0"/>
          <w:kern w:val="11"/>
          <w:sz w:val="32"/>
          <w:szCs w:val="32"/>
          <w:shd w:val="clear" w:color="auto" w:fill="FFFFFF"/>
          <w:lang w:val="en-US" w:eastAsia="zh-CN" w:bidi="ar-SA"/>
        </w:rPr>
        <w:t>条</w:t>
      </w:r>
      <w:r>
        <w:rPr>
          <w:rFonts w:hint="eastAsia" w:ascii="宋体" w:hAnsi="宋体" w:eastAsia="仿宋" w:cs="宋体"/>
          <w:snapToGrid w:val="0"/>
          <w:kern w:val="11"/>
          <w:sz w:val="32"/>
          <w:szCs w:val="32"/>
          <w:shd w:val="clear" w:color="auto" w:fill="FFFFFF"/>
          <w:lang w:val="en-US" w:eastAsia="zh-CN" w:bidi="ar-SA"/>
        </w:rPr>
        <w:t xml:space="preserve">  </w:t>
      </w:r>
      <w:r>
        <w:rPr>
          <w:rFonts w:hint="eastAsia" w:ascii="仿宋_GB2312" w:hAnsi="仿宋_GB2312" w:eastAsia="仿宋_GB2312" w:cs="仿宋_GB2312"/>
          <w:snapToGrid w:val="0"/>
          <w:kern w:val="11"/>
          <w:sz w:val="32"/>
          <w:szCs w:val="32"/>
          <w:shd w:val="clear" w:color="auto" w:fill="FFFFFF"/>
          <w:lang w:val="en-US" w:eastAsia="zh-CN" w:bidi="ar-SA"/>
        </w:rPr>
        <w:t>自治县人民政府林业主管部门根据关岭古生物化石集中产地保护规划科学编制贵州关岭化石群国家地质公园规划，贵州关岭化石群国家地质公园管理处以及旅游主管等部门予以配合。</w:t>
      </w:r>
    </w:p>
    <w:p>
      <w:pPr>
        <w:keepNext w:val="0"/>
        <w:keepLines w:val="0"/>
        <w:pageBreakBefore w:val="0"/>
        <w:widowControl/>
        <w:kinsoku/>
        <w:overflowPunct w:val="0"/>
        <w:topLinePunct w:val="0"/>
        <w:autoSpaceDE/>
        <w:autoSpaceDN/>
        <w:bidi w:val="0"/>
        <w:adjustRightInd w:val="0"/>
        <w:snapToGrid w:val="0"/>
        <w:spacing w:before="100" w:beforeLines="0" w:beforeAutospacing="0" w:after="100" w:afterLines="0" w:afterAutospacing="0" w:line="592" w:lineRule="exact"/>
        <w:ind w:firstLine="632" w:firstLineChars="200"/>
        <w:jc w:val="both"/>
        <w:textAlignment w:val="auto"/>
        <w:rPr>
          <w:rFonts w:ascii="仿宋_GB2312" w:hAnsi="仿宋_GB2312" w:eastAsia="仿宋_GB2312" w:cs="仿宋_GB2312"/>
          <w:snapToGrid w:val="0"/>
          <w:kern w:val="11"/>
          <w:sz w:val="32"/>
          <w:szCs w:val="32"/>
          <w:shd w:val="clear" w:color="auto" w:fill="FFFFFF"/>
          <w:lang w:val="en-US" w:eastAsia="zh-CN" w:bidi="ar-SA"/>
        </w:rPr>
      </w:pPr>
      <w:r>
        <w:rPr>
          <w:rFonts w:ascii="宋体" w:hAnsi="黑体" w:eastAsia="黑体" w:cs="宋体"/>
          <w:snapToGrid w:val="0"/>
          <w:kern w:val="11"/>
          <w:sz w:val="32"/>
          <w:szCs w:val="32"/>
          <w:shd w:val="clear" w:color="auto" w:fill="FFFFFF"/>
          <w:lang w:val="en-US" w:eastAsia="zh-CN" w:bidi="ar-SA"/>
        </w:rPr>
        <w:t>第</w:t>
      </w:r>
      <w:r>
        <w:rPr>
          <w:rFonts w:hint="eastAsia" w:ascii="宋体" w:hAnsi="黑体" w:eastAsia="黑体" w:cs="宋体"/>
          <w:snapToGrid w:val="0"/>
          <w:kern w:val="11"/>
          <w:sz w:val="32"/>
          <w:szCs w:val="32"/>
          <w:shd w:val="clear" w:color="auto" w:fill="FFFFFF"/>
          <w:lang w:val="en-US" w:eastAsia="zh-CN" w:bidi="ar-SA"/>
        </w:rPr>
        <w:t>三十九</w:t>
      </w:r>
      <w:r>
        <w:rPr>
          <w:rFonts w:ascii="宋体" w:hAnsi="黑体" w:eastAsia="黑体" w:cs="宋体"/>
          <w:snapToGrid w:val="0"/>
          <w:kern w:val="11"/>
          <w:sz w:val="32"/>
          <w:szCs w:val="32"/>
          <w:shd w:val="clear" w:color="auto" w:fill="FFFFFF"/>
          <w:lang w:val="en-US" w:eastAsia="zh-CN" w:bidi="ar-SA"/>
        </w:rPr>
        <w:t>条</w:t>
      </w:r>
      <w:r>
        <w:rPr>
          <w:rFonts w:hint="eastAsia" w:ascii="宋体" w:hAnsi="宋体" w:eastAsia="黑体" w:cs="宋体"/>
          <w:snapToGrid w:val="0"/>
          <w:kern w:val="11"/>
          <w:sz w:val="32"/>
          <w:szCs w:val="32"/>
          <w:shd w:val="clear" w:color="auto" w:fill="FFFFFF"/>
          <w:lang w:val="en-US" w:eastAsia="zh-CN" w:bidi="ar-SA"/>
        </w:rPr>
        <w:t xml:space="preserve">  </w:t>
      </w:r>
      <w:r>
        <w:rPr>
          <w:rFonts w:hint="eastAsia" w:ascii="仿宋_GB2312" w:hAnsi="仿宋_GB2312" w:eastAsia="仿宋_GB2312" w:cs="仿宋_GB2312"/>
          <w:snapToGrid w:val="0"/>
          <w:kern w:val="11"/>
          <w:sz w:val="32"/>
          <w:szCs w:val="32"/>
          <w:shd w:val="clear" w:color="auto" w:fill="FFFFFF"/>
          <w:lang w:val="en-US" w:eastAsia="zh-CN" w:bidi="ar-SA"/>
        </w:rPr>
        <w:t>鼓励利用关岭古生物化石开展影视拍摄、教学、科学研究、学术交流、文化交流、科普教育、展览等活动，贵州关岭化石群国家地质公园管理处应当制定化石保护预案，落实保护措施。</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进入保护范围内开展科学考察、影视拍摄等活动，应当经贵州关岭化石群国家地质公园管理处同意。</w:t>
      </w:r>
    </w:p>
    <w:p>
      <w:pPr>
        <w:keepNext w:val="0"/>
        <w:keepLines w:val="0"/>
        <w:pageBreakBefore w:val="0"/>
        <w:widowControl/>
        <w:kinsoku/>
        <w:overflowPunct w:val="0"/>
        <w:topLinePunct w:val="0"/>
        <w:autoSpaceDE/>
        <w:autoSpaceDN/>
        <w:bidi w:val="0"/>
        <w:adjustRightInd w:val="0"/>
        <w:snapToGrid w:val="0"/>
        <w:spacing w:before="100" w:beforeLines="0" w:beforeAutospacing="0" w:after="100" w:afterLines="0" w:afterAutospacing="0" w:line="592" w:lineRule="exact"/>
        <w:ind w:firstLine="632" w:firstLineChars="200"/>
        <w:jc w:val="both"/>
        <w:textAlignment w:val="auto"/>
        <w:rPr>
          <w:rFonts w:ascii="仿宋_GB2312" w:hAnsi="仿宋_GB2312" w:eastAsia="仿宋_GB2312" w:cs="仿宋_GB2312"/>
          <w:snapToGrid w:val="0"/>
          <w:kern w:val="11"/>
          <w:sz w:val="32"/>
          <w:szCs w:val="32"/>
          <w:shd w:val="clear" w:color="auto" w:fill="FFFFFF"/>
          <w:lang w:val="en-US" w:eastAsia="zh-CN" w:bidi="ar-SA"/>
        </w:rPr>
      </w:pPr>
      <w:r>
        <w:rPr>
          <w:rFonts w:ascii="宋体" w:hAnsi="黑体" w:eastAsia="黑体" w:cs="宋体"/>
          <w:snapToGrid w:val="0"/>
          <w:kern w:val="11"/>
          <w:sz w:val="32"/>
          <w:szCs w:val="32"/>
          <w:shd w:val="clear" w:color="auto" w:fill="FFFFFF"/>
          <w:lang w:val="en-US" w:eastAsia="zh-CN" w:bidi="ar-SA"/>
        </w:rPr>
        <w:t>第</w:t>
      </w:r>
      <w:r>
        <w:rPr>
          <w:rFonts w:hint="eastAsia" w:ascii="宋体" w:hAnsi="黑体" w:eastAsia="黑体" w:cs="宋体"/>
          <w:snapToGrid w:val="0"/>
          <w:kern w:val="11"/>
          <w:sz w:val="32"/>
          <w:szCs w:val="32"/>
          <w:shd w:val="clear" w:color="auto" w:fill="FFFFFF"/>
          <w:lang w:val="en-US" w:eastAsia="zh-CN" w:bidi="ar-SA"/>
        </w:rPr>
        <w:t>四十</w:t>
      </w:r>
      <w:r>
        <w:rPr>
          <w:rFonts w:ascii="宋体" w:hAnsi="黑体" w:eastAsia="黑体" w:cs="宋体"/>
          <w:snapToGrid w:val="0"/>
          <w:kern w:val="11"/>
          <w:sz w:val="32"/>
          <w:szCs w:val="32"/>
          <w:shd w:val="clear" w:color="auto" w:fill="FFFFFF"/>
          <w:lang w:val="en-US" w:eastAsia="zh-CN" w:bidi="ar-SA"/>
        </w:rPr>
        <w:t>条</w:t>
      </w:r>
      <w:r>
        <w:rPr>
          <w:rFonts w:hint="eastAsia" w:ascii="宋体" w:hAnsi="宋体" w:eastAsia="仿宋" w:cs="宋体"/>
          <w:snapToGrid w:val="0"/>
          <w:kern w:val="11"/>
          <w:sz w:val="32"/>
          <w:szCs w:val="32"/>
          <w:shd w:val="clear" w:color="auto" w:fill="FFFFFF"/>
          <w:lang w:val="en-US" w:eastAsia="zh-CN" w:bidi="ar-SA"/>
        </w:rPr>
        <w:t xml:space="preserve">  </w:t>
      </w:r>
      <w:r>
        <w:rPr>
          <w:rFonts w:hint="eastAsia" w:ascii="仿宋_GB2312" w:hAnsi="仿宋_GB2312" w:eastAsia="仿宋_GB2312" w:cs="仿宋_GB2312"/>
          <w:snapToGrid w:val="0"/>
          <w:kern w:val="11"/>
          <w:sz w:val="32"/>
          <w:szCs w:val="32"/>
          <w:shd w:val="clear" w:color="auto" w:fill="FFFFFF"/>
          <w:lang w:val="en-US" w:eastAsia="zh-CN" w:bidi="ar-SA"/>
        </w:rPr>
        <w:t xml:space="preserve">鼓励和支持依法利用古生物化石开发旅游产品及旅游纪念品等经营活动。 </w:t>
      </w:r>
    </w:p>
    <w:p>
      <w:pPr>
        <w:keepNext w:val="0"/>
        <w:keepLines w:val="0"/>
        <w:pageBreakBefore w:val="0"/>
        <w:widowControl/>
        <w:kinsoku/>
        <w:overflowPunct w:val="0"/>
        <w:topLinePunct w:val="0"/>
        <w:autoSpaceDE/>
        <w:autoSpaceDN/>
        <w:bidi w:val="0"/>
        <w:adjustRightInd w:val="0"/>
        <w:snapToGrid w:val="0"/>
        <w:spacing w:before="100" w:beforeLines="0" w:beforeAutospacing="0" w:after="100" w:afterLines="0" w:afterAutospacing="0" w:line="592" w:lineRule="exact"/>
        <w:ind w:firstLine="632" w:firstLineChars="200"/>
        <w:jc w:val="both"/>
        <w:textAlignment w:val="auto"/>
        <w:rPr>
          <w:rFonts w:ascii="宋体" w:hAnsi="黑体" w:eastAsia="黑体" w:cs="宋体"/>
          <w:snapToGrid w:val="0"/>
          <w:kern w:val="11"/>
          <w:sz w:val="32"/>
          <w:szCs w:val="32"/>
          <w:shd w:val="clear" w:color="auto" w:fill="FFFFFF"/>
          <w:lang w:val="en-US" w:eastAsia="zh-CN" w:bidi="ar-SA"/>
        </w:rPr>
      </w:pPr>
      <w:r>
        <w:rPr>
          <w:rFonts w:hint="eastAsia" w:ascii="仿宋_GB2312" w:hAnsi="仿宋_GB2312" w:eastAsia="仿宋_GB2312" w:cs="仿宋_GB2312"/>
          <w:snapToGrid w:val="0"/>
          <w:kern w:val="11"/>
          <w:sz w:val="32"/>
          <w:szCs w:val="32"/>
          <w:shd w:val="clear" w:color="auto" w:fill="FFFFFF"/>
          <w:lang w:val="en-US" w:eastAsia="zh-CN" w:bidi="ar-SA"/>
        </w:rPr>
        <w:t>鼓励扶持培养民间古生物化石修复的能工巧匠，提高古生物化石修复技艺。</w:t>
      </w:r>
    </w:p>
    <w:p>
      <w:pPr>
        <w:keepNext w:val="0"/>
        <w:keepLines w:val="0"/>
        <w:pageBreakBefore w:val="0"/>
        <w:widowControl/>
        <w:kinsoku/>
        <w:overflowPunct w:val="0"/>
        <w:topLinePunct w:val="0"/>
        <w:autoSpaceDE/>
        <w:autoSpaceDN/>
        <w:bidi w:val="0"/>
        <w:adjustRightInd w:val="0"/>
        <w:snapToGrid w:val="0"/>
        <w:spacing w:before="291" w:beforeLines="100" w:beforeAutospacing="0" w:after="291" w:afterLines="100" w:afterAutospacing="0" w:line="592" w:lineRule="exact"/>
        <w:jc w:val="center"/>
        <w:textAlignment w:val="auto"/>
        <w:rPr>
          <w:rFonts w:hint="eastAsia" w:ascii="宋体" w:hAnsi="黑体" w:eastAsia="黑体" w:cs="宋体"/>
          <w:snapToGrid w:val="0"/>
          <w:kern w:val="11"/>
          <w:sz w:val="32"/>
          <w:szCs w:val="32"/>
          <w:shd w:val="clear" w:color="auto" w:fill="FFFFFF"/>
          <w:lang w:val="en-US" w:eastAsia="zh-CN" w:bidi="ar-SA"/>
        </w:rPr>
      </w:pPr>
      <w:r>
        <w:rPr>
          <w:rFonts w:hint="eastAsia" w:ascii="宋体" w:hAnsi="黑体" w:eastAsia="黑体" w:cs="宋体"/>
          <w:snapToGrid w:val="0"/>
          <w:kern w:val="11"/>
          <w:sz w:val="32"/>
          <w:szCs w:val="32"/>
          <w:shd w:val="clear" w:color="auto" w:fill="FFFFFF"/>
          <w:lang w:val="en-US" w:eastAsia="zh-CN" w:bidi="ar-SA"/>
        </w:rPr>
        <w:t>第六章  法律责任</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w:t>
      </w:r>
      <w:r>
        <w:rPr>
          <w:rFonts w:hint="eastAsia" w:hAnsi="黑体" w:eastAsia="黑体"/>
          <w:snapToGrid w:val="0"/>
          <w:kern w:val="11"/>
          <w:sz w:val="32"/>
          <w:szCs w:val="32"/>
          <w:shd w:val="clear" w:color="auto" w:fill="FFFFFF"/>
        </w:rPr>
        <w:t>四十一</w:t>
      </w:r>
      <w:r>
        <w:rPr>
          <w:rFonts w:hAnsi="黑体" w:eastAsia="黑体"/>
          <w:snapToGrid w:val="0"/>
          <w:kern w:val="11"/>
          <w:sz w:val="32"/>
          <w:szCs w:val="32"/>
          <w:shd w:val="clear" w:color="auto" w:fill="FFFFFF"/>
        </w:rPr>
        <w:t>条</w:t>
      </w:r>
      <w:r>
        <w:rPr>
          <w:rFonts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自治县人民政府自然资源主管部门、林业主管部门、贵州关岭化石群国家地质公园管理处及其工作人员有下列行为之一的，由自治县人民政府责令改正，逾期不改正的，对直接负责的主管人员和其他责任人员依法给予处分：</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（一）未依照本条例的规定编制和实施重点保护古生物化石集中产地保护规划的；</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（二）未依照本条例的规定建立和管理古生物化石档案和数据库的；</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（三）发现重点保护古生物化石，未依照本条例的规定逐级上报的；</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int="eastAsia" w:ascii="仿宋_GB2312" w:hAnsi="仿宋_GB2312" w:eastAsia="仿宋_GB2312" w:cs="仿宋_GB2312"/>
          <w:snapToGrid w:val="0"/>
          <w:kern w:val="11"/>
          <w:sz w:val="32"/>
          <w:szCs w:val="32"/>
          <w:shd w:val="clear" w:color="auto" w:fill="FFFFFF"/>
        </w:rPr>
        <w:t>（四）其他不依法履行监督管理职责的行为。</w:t>
      </w:r>
    </w:p>
    <w:p>
      <w:pPr>
        <w:keepNext w:val="0"/>
        <w:keepLines w:val="0"/>
        <w:pageBreakBefore w:val="0"/>
        <w:widowControl/>
        <w:kinsoku/>
        <w:topLinePunct w:val="0"/>
        <w:autoSpaceDE/>
        <w:autoSpaceDN/>
        <w:bidi w:val="0"/>
        <w:adjustRightInd w:val="0"/>
        <w:snapToGrid w:val="0"/>
        <w:spacing w:before="100" w:beforeLines="0" w:beforeAutospacing="0" w:after="100" w:afterLines="0" w:afterAutospacing="0" w:line="592" w:lineRule="exact"/>
        <w:ind w:firstLine="632" w:firstLineChars="200"/>
        <w:jc w:val="both"/>
        <w:textAlignment w:val="auto"/>
        <w:rPr>
          <w:rFonts w:hint="eastAsia" w:ascii="仿宋_GB2312" w:hAnsi="仿宋_GB2312" w:eastAsia="仿宋_GB2312" w:cs="仿宋_GB2312"/>
          <w:snapToGrid w:val="0"/>
          <w:kern w:val="11"/>
          <w:sz w:val="32"/>
          <w:szCs w:val="32"/>
          <w:shd w:val="clear" w:color="auto" w:fill="FFFFFF"/>
          <w:lang w:val="en-US" w:eastAsia="zh-CN" w:bidi="ar-SA"/>
        </w:rPr>
      </w:pPr>
      <w:r>
        <w:rPr>
          <w:rFonts w:hint="eastAsia" w:ascii="宋体" w:hAnsi="黑体" w:eastAsia="黑体" w:cs="宋体"/>
          <w:snapToGrid w:val="0"/>
          <w:kern w:val="11"/>
          <w:sz w:val="32"/>
          <w:szCs w:val="32"/>
          <w:shd w:val="clear" w:color="auto" w:fill="FFFFFF"/>
          <w:lang w:val="en-US" w:eastAsia="zh-CN" w:bidi="ar-SA"/>
        </w:rPr>
        <w:t xml:space="preserve">第四十二条 </w:t>
      </w:r>
      <w:r>
        <w:rPr>
          <w:rFonts w:hint="eastAsia" w:ascii="宋体" w:hAnsi="仿宋" w:eastAsia="仿宋" w:cs="宋体"/>
          <w:snapToGrid w:val="0"/>
          <w:kern w:val="11"/>
          <w:sz w:val="32"/>
          <w:szCs w:val="32"/>
          <w:shd w:val="clear" w:color="auto" w:fill="FFFFFF"/>
          <w:lang w:val="en-US" w:eastAsia="zh-CN" w:bidi="ar-SA"/>
        </w:rPr>
        <w:t xml:space="preserve"> </w:t>
      </w:r>
      <w:r>
        <w:rPr>
          <w:rFonts w:hint="eastAsia" w:ascii="仿宋_GB2312" w:hAnsi="仿宋_GB2312" w:eastAsia="仿宋_GB2312" w:cs="仿宋_GB2312"/>
          <w:snapToGrid w:val="0"/>
          <w:kern w:val="11"/>
          <w:sz w:val="32"/>
          <w:szCs w:val="32"/>
          <w:shd w:val="clear" w:color="auto" w:fill="FFFFFF"/>
          <w:lang w:val="en-US" w:eastAsia="zh-CN" w:bidi="ar-SA"/>
        </w:rPr>
        <w:t>违反本条例第十五条的规定，买卖重点保护古生物化石的，由市场监督管理部门责令限期改正，没收违法所得，并处5万元以上20万元以下的罚款。</w:t>
      </w:r>
    </w:p>
    <w:p>
      <w:pPr>
        <w:keepNext w:val="0"/>
        <w:keepLines w:val="0"/>
        <w:pageBreakBefore w:val="0"/>
        <w:widowControl/>
        <w:kinsoku/>
        <w:topLinePunct w:val="0"/>
        <w:autoSpaceDE/>
        <w:autoSpaceDN/>
        <w:bidi w:val="0"/>
        <w:adjustRightInd w:val="0"/>
        <w:snapToGrid w:val="0"/>
        <w:spacing w:before="100" w:beforeLines="0" w:beforeAutospacing="0" w:after="100" w:afterLines="0" w:afterAutospacing="0" w:line="592" w:lineRule="exact"/>
        <w:ind w:firstLine="632" w:firstLineChars="200"/>
        <w:jc w:val="both"/>
        <w:textAlignment w:val="auto"/>
        <w:rPr>
          <w:rFonts w:hint="eastAsia" w:ascii="仿宋_GB2312" w:hAnsi="仿宋_GB2312" w:eastAsia="仿宋_GB2312" w:cs="仿宋_GB2312"/>
          <w:snapToGrid w:val="0"/>
          <w:kern w:val="11"/>
          <w:sz w:val="32"/>
          <w:szCs w:val="32"/>
          <w:shd w:val="clear" w:color="auto" w:fill="FFFFFF"/>
          <w:lang w:val="en-US" w:eastAsia="zh-CN" w:bidi="ar-SA"/>
        </w:rPr>
      </w:pPr>
      <w:r>
        <w:rPr>
          <w:rFonts w:ascii="宋体" w:hAnsi="黑体" w:eastAsia="黑体" w:cs="宋体"/>
          <w:snapToGrid w:val="0"/>
          <w:kern w:val="11"/>
          <w:sz w:val="32"/>
          <w:szCs w:val="32"/>
          <w:shd w:val="clear" w:color="auto" w:fill="FFFFFF"/>
          <w:lang w:val="en-US" w:eastAsia="zh-CN" w:bidi="ar-SA"/>
        </w:rPr>
        <w:t>第</w:t>
      </w:r>
      <w:r>
        <w:rPr>
          <w:rFonts w:hint="eastAsia" w:ascii="宋体" w:hAnsi="黑体" w:eastAsia="黑体" w:cs="宋体"/>
          <w:snapToGrid w:val="0"/>
          <w:kern w:val="11"/>
          <w:sz w:val="32"/>
          <w:szCs w:val="32"/>
          <w:shd w:val="clear" w:color="auto" w:fill="FFFFFF"/>
          <w:lang w:val="en-US" w:eastAsia="zh-CN" w:bidi="ar-SA"/>
        </w:rPr>
        <w:t>四十三</w:t>
      </w:r>
      <w:r>
        <w:rPr>
          <w:rFonts w:ascii="宋体" w:hAnsi="黑体" w:eastAsia="黑体" w:cs="宋体"/>
          <w:snapToGrid w:val="0"/>
          <w:kern w:val="11"/>
          <w:sz w:val="32"/>
          <w:szCs w:val="32"/>
          <w:shd w:val="clear" w:color="auto" w:fill="FFFFFF"/>
          <w:lang w:val="en-US" w:eastAsia="zh-CN" w:bidi="ar-SA"/>
        </w:rPr>
        <w:t>条</w:t>
      </w:r>
      <w:r>
        <w:rPr>
          <w:rFonts w:ascii="宋体" w:hAnsi="宋体" w:eastAsia="黑体" w:cs="宋体"/>
          <w:snapToGrid w:val="0"/>
          <w:kern w:val="11"/>
          <w:sz w:val="32"/>
          <w:szCs w:val="32"/>
          <w:shd w:val="clear" w:color="auto" w:fill="FFFFFF"/>
          <w:lang w:val="en-US" w:eastAsia="zh-CN" w:bidi="ar-SA"/>
        </w:rPr>
        <w:t xml:space="preserve"> </w:t>
      </w:r>
      <w:r>
        <w:rPr>
          <w:rFonts w:hint="eastAsia" w:ascii="宋体" w:hAnsi="仿宋" w:eastAsia="仿宋" w:cs="宋体"/>
          <w:snapToGrid w:val="0"/>
          <w:kern w:val="11"/>
          <w:sz w:val="32"/>
          <w:szCs w:val="32"/>
          <w:shd w:val="clear" w:color="auto" w:fill="FFFFFF"/>
          <w:lang w:val="en-US" w:eastAsia="zh-CN" w:bidi="ar-SA"/>
        </w:rPr>
        <w:t xml:space="preserve"> </w:t>
      </w:r>
      <w:r>
        <w:rPr>
          <w:rFonts w:hint="eastAsia" w:ascii="仿宋_GB2312" w:hAnsi="仿宋_GB2312" w:eastAsia="仿宋_GB2312" w:cs="仿宋_GB2312"/>
          <w:snapToGrid w:val="0"/>
          <w:kern w:val="11"/>
          <w:sz w:val="32"/>
          <w:szCs w:val="32"/>
          <w:shd w:val="clear" w:color="auto" w:fill="FFFFFF"/>
          <w:lang w:val="en-US" w:eastAsia="zh-CN" w:bidi="ar-SA"/>
        </w:rPr>
        <w:t>违反本条例第十八条第一款的规定，对发现古生物化石不报告的单位或者个人，由自治县人民政府自然资源主管部门对建设工程实施单位处1万元以下罚款；造成古生物化石损毁的，依法承担相应的法律责任。</w:t>
      </w:r>
    </w:p>
    <w:p>
      <w:pPr>
        <w:keepNext w:val="0"/>
        <w:keepLines w:val="0"/>
        <w:pageBreakBefore w:val="0"/>
        <w:widowControl/>
        <w:kinsoku/>
        <w:topLinePunct w:val="0"/>
        <w:autoSpaceDE/>
        <w:autoSpaceDN/>
        <w:bidi w:val="0"/>
        <w:adjustRightInd w:val="0"/>
        <w:snapToGrid w:val="0"/>
        <w:spacing w:before="100" w:beforeLines="0" w:beforeAutospacing="0" w:after="100" w:afterLines="0" w:afterAutospacing="0" w:line="592" w:lineRule="exact"/>
        <w:ind w:firstLine="632" w:firstLineChars="200"/>
        <w:jc w:val="both"/>
        <w:textAlignment w:val="auto"/>
        <w:rPr>
          <w:rFonts w:hint="eastAsia" w:ascii="仿宋_GB2312" w:hAnsi="仿宋_GB2312" w:eastAsia="仿宋_GB2312" w:cs="仿宋_GB2312"/>
          <w:snapToGrid w:val="0"/>
          <w:kern w:val="11"/>
          <w:sz w:val="32"/>
          <w:szCs w:val="32"/>
          <w:shd w:val="clear" w:color="auto" w:fill="FFFFFF"/>
          <w:lang w:val="en-US" w:eastAsia="zh-CN" w:bidi="ar-SA"/>
        </w:rPr>
      </w:pPr>
      <w:r>
        <w:rPr>
          <w:rFonts w:hint="eastAsia" w:ascii="宋体" w:hAnsi="黑体" w:eastAsia="黑体" w:cs="宋体"/>
          <w:snapToGrid w:val="0"/>
          <w:kern w:val="11"/>
          <w:sz w:val="32"/>
          <w:szCs w:val="32"/>
          <w:shd w:val="clear" w:color="auto" w:fill="FFFFFF"/>
          <w:lang w:val="en-US" w:eastAsia="zh-CN" w:bidi="ar-SA"/>
        </w:rPr>
        <w:t xml:space="preserve">第四十四条 </w:t>
      </w:r>
      <w:r>
        <w:rPr>
          <w:rFonts w:hint="eastAsia" w:ascii="宋体" w:hAnsi="仿宋" w:eastAsia="仿宋" w:cs="宋体"/>
          <w:snapToGrid w:val="0"/>
          <w:kern w:val="11"/>
          <w:sz w:val="32"/>
          <w:szCs w:val="32"/>
          <w:shd w:val="clear" w:color="auto" w:fill="FFFFFF"/>
          <w:lang w:val="en-US" w:eastAsia="zh-CN" w:bidi="ar-SA"/>
        </w:rPr>
        <w:t xml:space="preserve"> </w:t>
      </w:r>
      <w:r>
        <w:rPr>
          <w:rFonts w:hint="eastAsia" w:ascii="仿宋_GB2312" w:hAnsi="仿宋_GB2312" w:eastAsia="仿宋_GB2312" w:cs="仿宋_GB2312"/>
          <w:snapToGrid w:val="0"/>
          <w:kern w:val="11"/>
          <w:sz w:val="32"/>
          <w:szCs w:val="32"/>
          <w:shd w:val="clear" w:color="auto" w:fill="FFFFFF"/>
          <w:lang w:val="en-US" w:eastAsia="zh-CN" w:bidi="ar-SA"/>
        </w:rPr>
        <w:t>违反本条例第二十六条第一款的规定，单位或者个人收藏违法获得或者不能证明合法来源的重点保护古生物化石的，由自治县人民政府自然资源主管部门依法没收有关古生物化石，并处3万元以下罚款。</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eastAsia="仿宋"/>
          <w:snapToGrid w:val="0"/>
          <w:kern w:val="11"/>
          <w:sz w:val="32"/>
          <w:szCs w:val="32"/>
          <w:shd w:val="clear" w:color="auto" w:fill="FFFFFF"/>
        </w:rPr>
      </w:pPr>
      <w:r>
        <w:rPr>
          <w:rFonts w:hAnsi="黑体" w:eastAsia="黑体"/>
          <w:snapToGrid w:val="0"/>
          <w:kern w:val="11"/>
          <w:sz w:val="32"/>
          <w:szCs w:val="32"/>
          <w:shd w:val="clear" w:color="auto" w:fill="FFFFFF"/>
        </w:rPr>
        <w:t>第四十</w:t>
      </w:r>
      <w:r>
        <w:rPr>
          <w:rFonts w:hint="eastAsia" w:hAnsi="黑体" w:eastAsia="黑体"/>
          <w:snapToGrid w:val="0"/>
          <w:kern w:val="11"/>
          <w:sz w:val="32"/>
          <w:szCs w:val="32"/>
          <w:shd w:val="clear" w:color="auto" w:fill="FFFFFF"/>
        </w:rPr>
        <w:t>五</w:t>
      </w:r>
      <w:r>
        <w:rPr>
          <w:rFonts w:hAnsi="黑体" w:eastAsia="黑体"/>
          <w:snapToGrid w:val="0"/>
          <w:kern w:val="11"/>
          <w:sz w:val="32"/>
          <w:szCs w:val="32"/>
          <w:shd w:val="clear" w:color="auto" w:fill="FFFFFF"/>
        </w:rPr>
        <w:t>条</w:t>
      </w:r>
      <w:r>
        <w:rPr>
          <w:rFonts w:eastAsia="黑体"/>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违反本条例规定的其他行为，有关法律法规有处罚规定的，从其规定。</w:t>
      </w:r>
    </w:p>
    <w:p>
      <w:pPr>
        <w:keepNext w:val="0"/>
        <w:keepLines w:val="0"/>
        <w:pageBreakBefore w:val="0"/>
        <w:widowControl/>
        <w:kinsoku/>
        <w:overflowPunct w:val="0"/>
        <w:topLinePunct w:val="0"/>
        <w:autoSpaceDE/>
        <w:autoSpaceDN/>
        <w:bidi w:val="0"/>
        <w:adjustRightInd w:val="0"/>
        <w:snapToGrid w:val="0"/>
        <w:spacing w:before="291" w:beforeLines="100" w:beforeAutospacing="0" w:after="291" w:afterLines="100" w:afterAutospacing="0" w:line="592" w:lineRule="exact"/>
        <w:jc w:val="center"/>
        <w:textAlignment w:val="auto"/>
        <w:rPr>
          <w:rFonts w:hint="eastAsia" w:ascii="宋体" w:hAnsi="黑体" w:eastAsia="黑体" w:cs="宋体"/>
          <w:snapToGrid w:val="0"/>
          <w:kern w:val="11"/>
          <w:sz w:val="32"/>
          <w:szCs w:val="32"/>
          <w:shd w:val="clear" w:color="auto" w:fill="FFFFFF"/>
          <w:lang w:val="en-US" w:eastAsia="zh-CN" w:bidi="ar-SA"/>
        </w:rPr>
      </w:pPr>
      <w:r>
        <w:rPr>
          <w:rFonts w:hint="eastAsia" w:ascii="宋体" w:hAnsi="黑体" w:eastAsia="黑体" w:cs="宋体"/>
          <w:snapToGrid w:val="0"/>
          <w:kern w:val="11"/>
          <w:sz w:val="32"/>
          <w:szCs w:val="32"/>
          <w:shd w:val="clear" w:color="auto" w:fill="FFFFFF"/>
          <w:lang w:val="en-US" w:eastAsia="zh-CN" w:bidi="ar-SA"/>
        </w:rPr>
        <w:t>第七章  附  则</w:t>
      </w:r>
    </w:p>
    <w:p>
      <w:pPr>
        <w:keepNext w:val="0"/>
        <w:keepLines w:val="0"/>
        <w:pageBreakBefore w:val="0"/>
        <w:kinsoku/>
        <w:overflowPunct w:val="0"/>
        <w:topLinePunct w:val="0"/>
        <w:autoSpaceDE/>
        <w:autoSpaceDN/>
        <w:bidi w:val="0"/>
        <w:adjustRightInd w:val="0"/>
        <w:snapToGrid w:val="0"/>
        <w:spacing w:line="592" w:lineRule="exact"/>
        <w:ind w:firstLine="632" w:firstLineChars="200"/>
        <w:textAlignment w:val="auto"/>
        <w:rPr>
          <w:rFonts w:ascii="仿宋_GB2312" w:hAnsi="仿宋_GB2312" w:eastAsia="仿宋_GB2312" w:cs="仿宋_GB2312"/>
          <w:snapToGrid w:val="0"/>
          <w:kern w:val="11"/>
          <w:sz w:val="32"/>
          <w:szCs w:val="32"/>
          <w:shd w:val="clear" w:color="auto" w:fill="FFFFFF"/>
        </w:rPr>
      </w:pPr>
      <w:r>
        <w:rPr>
          <w:rFonts w:hAnsi="黑体" w:eastAsia="黑体"/>
          <w:snapToGrid w:val="0"/>
          <w:kern w:val="11"/>
          <w:sz w:val="32"/>
          <w:szCs w:val="32"/>
          <w:shd w:val="clear" w:color="auto" w:fill="FFFFFF"/>
        </w:rPr>
        <w:t>第四十</w:t>
      </w:r>
      <w:r>
        <w:rPr>
          <w:rFonts w:hint="eastAsia" w:hAnsi="黑体" w:eastAsia="黑体"/>
          <w:snapToGrid w:val="0"/>
          <w:kern w:val="11"/>
          <w:sz w:val="32"/>
          <w:szCs w:val="32"/>
          <w:shd w:val="clear" w:color="auto" w:fill="FFFFFF"/>
        </w:rPr>
        <w:t>六</w:t>
      </w:r>
      <w:r>
        <w:rPr>
          <w:rFonts w:hAnsi="黑体" w:eastAsia="黑体"/>
          <w:snapToGrid w:val="0"/>
          <w:kern w:val="11"/>
          <w:sz w:val="32"/>
          <w:szCs w:val="32"/>
          <w:shd w:val="clear" w:color="auto" w:fill="FFFFFF"/>
        </w:rPr>
        <w:t>条</w:t>
      </w:r>
      <w:r>
        <w:rPr>
          <w:rFonts w:hint="eastAsia" w:hAnsi="黑体" w:eastAsia="黑体"/>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本条例所称古生物化石，是指地质历史时期形成并赋存于地层中的动物和植物的实体化石及其遗迹化石，包括但不限于本县境内地质年代形成的鱼龙、海龙、楯齿龙、鳍龙等脊椎动物化石及海百合、菊石、双壳等无脊椎动物化石。</w:t>
      </w:r>
    </w:p>
    <w:p>
      <w:pPr>
        <w:keepNext w:val="0"/>
        <w:keepLines w:val="0"/>
        <w:pageBreakBefore w:val="0"/>
        <w:kinsoku/>
        <w:wordWrap w:val="0"/>
        <w:overflowPunct w:val="0"/>
        <w:topLinePunct w:val="0"/>
        <w:autoSpaceDE/>
        <w:autoSpaceDN/>
        <w:bidi w:val="0"/>
        <w:adjustRightInd w:val="0"/>
        <w:snapToGrid w:val="0"/>
        <w:spacing w:line="592" w:lineRule="exact"/>
        <w:ind w:firstLine="632" w:firstLineChars="200"/>
        <w:textAlignment w:val="auto"/>
        <w:rPr>
          <w:rFonts w:ascii="宋体" w:hAnsi="宋体" w:cs="方正小标宋简体"/>
          <w:snapToGrid w:val="0"/>
          <w:kern w:val="11"/>
          <w:sz w:val="44"/>
          <w:szCs w:val="32"/>
          <w:shd w:val="clear" w:color="auto" w:fill="FFFFFF"/>
        </w:rPr>
      </w:pPr>
      <w:r>
        <w:rPr>
          <w:rFonts w:hAnsi="黑体" w:eastAsia="黑体"/>
          <w:snapToGrid w:val="0"/>
          <w:kern w:val="11"/>
          <w:sz w:val="32"/>
          <w:szCs w:val="32"/>
          <w:shd w:val="clear" w:color="auto" w:fill="FFFFFF"/>
        </w:rPr>
        <w:t>第四十</w:t>
      </w:r>
      <w:r>
        <w:rPr>
          <w:rFonts w:hint="eastAsia" w:hAnsi="黑体" w:eastAsia="黑体"/>
          <w:snapToGrid w:val="0"/>
          <w:kern w:val="11"/>
          <w:sz w:val="32"/>
          <w:szCs w:val="32"/>
          <w:shd w:val="clear" w:color="auto" w:fill="FFFFFF"/>
        </w:rPr>
        <w:t>七</w:t>
      </w:r>
      <w:r>
        <w:rPr>
          <w:rFonts w:hAnsi="黑体" w:eastAsia="黑体"/>
          <w:snapToGrid w:val="0"/>
          <w:kern w:val="11"/>
          <w:sz w:val="32"/>
          <w:szCs w:val="32"/>
          <w:shd w:val="clear" w:color="auto" w:fill="FFFFFF"/>
        </w:rPr>
        <w:t>条</w:t>
      </w:r>
      <w:r>
        <w:rPr>
          <w:rFonts w:hint="eastAsia" w:hAnsi="仿宋" w:eastAsia="仿宋"/>
          <w:snapToGrid w:val="0"/>
          <w:kern w:val="11"/>
          <w:sz w:val="32"/>
          <w:szCs w:val="32"/>
          <w:shd w:val="clear" w:color="auto" w:fill="FFFFFF"/>
        </w:rPr>
        <w:t xml:space="preserve">  </w:t>
      </w:r>
      <w:r>
        <w:rPr>
          <w:rFonts w:hint="eastAsia" w:ascii="仿宋_GB2312" w:hAnsi="仿宋_GB2312" w:eastAsia="仿宋_GB2312" w:cs="仿宋_GB2312"/>
          <w:snapToGrid w:val="0"/>
          <w:kern w:val="11"/>
          <w:sz w:val="32"/>
          <w:szCs w:val="32"/>
          <w:shd w:val="clear" w:color="auto" w:fill="FFFFFF"/>
        </w:rPr>
        <w:t>本条例自</w:t>
      </w:r>
      <w:r>
        <w:rPr>
          <w:rFonts w:hint="eastAsia" w:ascii="仿宋_GB2312" w:hAnsi="仿宋_GB2312" w:cs="仿宋_GB2312"/>
          <w:snapToGrid w:val="0"/>
          <w:kern w:val="11"/>
          <w:sz w:val="32"/>
          <w:szCs w:val="32"/>
          <w:shd w:val="clear" w:color="auto" w:fill="FFFFFF"/>
        </w:rPr>
        <w:t>2021</w:t>
      </w:r>
      <w:r>
        <w:rPr>
          <w:rFonts w:hint="eastAsia" w:ascii="仿宋_GB2312" w:hAnsi="仿宋_GB2312" w:eastAsia="仿宋_GB2312" w:cs="仿宋_GB2312"/>
          <w:snapToGrid w:val="0"/>
          <w:kern w:val="11"/>
          <w:sz w:val="32"/>
          <w:szCs w:val="32"/>
          <w:shd w:val="clear" w:color="auto" w:fill="FFFFFF"/>
        </w:rPr>
        <w:t>年</w:t>
      </w:r>
      <w:r>
        <w:rPr>
          <w:rFonts w:hint="eastAsia" w:ascii="仿宋_GB2312" w:hAnsi="仿宋_GB2312" w:cs="仿宋_GB2312"/>
          <w:snapToGrid w:val="0"/>
          <w:kern w:val="11"/>
          <w:sz w:val="32"/>
          <w:szCs w:val="32"/>
          <w:shd w:val="clear" w:color="auto" w:fill="FFFFFF"/>
        </w:rPr>
        <w:t>8</w:t>
      </w:r>
      <w:r>
        <w:rPr>
          <w:rFonts w:hint="eastAsia" w:ascii="仿宋_GB2312" w:hAnsi="仿宋_GB2312" w:eastAsia="仿宋_GB2312" w:cs="仿宋_GB2312"/>
          <w:snapToGrid w:val="0"/>
          <w:kern w:val="11"/>
          <w:sz w:val="32"/>
          <w:szCs w:val="32"/>
          <w:shd w:val="clear" w:color="auto" w:fill="FFFFFF"/>
        </w:rPr>
        <w:t>月</w:t>
      </w:r>
      <w:r>
        <w:rPr>
          <w:rFonts w:hint="eastAsia" w:ascii="仿宋_GB2312" w:hAnsi="仿宋_GB2312" w:cs="仿宋_GB2312"/>
          <w:snapToGrid w:val="0"/>
          <w:kern w:val="11"/>
          <w:sz w:val="32"/>
          <w:szCs w:val="32"/>
          <w:shd w:val="clear" w:color="auto" w:fill="FFFFFF"/>
        </w:rPr>
        <w:t>1</w:t>
      </w:r>
      <w:r>
        <w:rPr>
          <w:rFonts w:hint="eastAsia" w:ascii="仿宋_GB2312" w:hAnsi="仿宋_GB2312" w:eastAsia="仿宋_GB2312" w:cs="仿宋_GB2312"/>
          <w:snapToGrid w:val="0"/>
          <w:kern w:val="11"/>
          <w:sz w:val="32"/>
          <w:szCs w:val="32"/>
          <w:shd w:val="clear" w:color="auto" w:fill="FFFFFF"/>
        </w:rPr>
        <w:t>日起施行。</w:t>
      </w:r>
    </w:p>
    <w:p>
      <w:pPr>
        <w:keepNext w:val="0"/>
        <w:keepLines w:val="0"/>
        <w:pageBreakBefore w:val="0"/>
        <w:widowControl w:val="0"/>
        <w:kinsoku/>
        <w:wordWrap/>
        <w:overflowPunct/>
        <w:topLinePunct w:val="0"/>
        <w:autoSpaceDE w:val="0"/>
        <w:autoSpaceDN/>
        <w:bidi w:val="0"/>
        <w:adjustRightInd/>
        <w:snapToGrid w:val="0"/>
        <w:spacing w:beforeLines="0" w:afterLines="0" w:line="592" w:lineRule="exact"/>
        <w:ind w:firstLine="632" w:firstLineChars="200"/>
        <w:textAlignment w:val="baseline"/>
        <w:rPr>
          <w:rFonts w:hint="eastAsia" w:ascii="仿宋_GB2312" w:eastAsia="仿宋_GB2312" w:cs="仿宋_GB2312"/>
          <w:color w:val="000000"/>
          <w:sz w:val="32"/>
          <w:szCs w:val="32"/>
        </w:rPr>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4ECFF"/>
    <w:multiLevelType w:val="singleLevel"/>
    <w:tmpl w:val="0104ECFF"/>
    <w:lvl w:ilvl="0" w:tentative="0">
      <w:start w:val="12"/>
      <w:numFmt w:val="chineseCounting"/>
      <w:suff w:val="space"/>
      <w:lvlText w:val="第%1条"/>
      <w:lvlJc w:val="left"/>
      <w:rPr>
        <w:rFonts w:hint="eastAsia" w:ascii="黑体" w:hAnsi="黑体" w:eastAsia="黑体" w:cs="黑体"/>
      </w:rPr>
    </w:lvl>
  </w:abstractNum>
  <w:abstractNum w:abstractNumId="1">
    <w:nsid w:val="6989B859"/>
    <w:multiLevelType w:val="singleLevel"/>
    <w:tmpl w:val="6989B85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FF2ECA"/>
    <w:rsid w:val="185D28CB"/>
    <w:rsid w:val="1F1B5E14"/>
    <w:rsid w:val="20FA6181"/>
    <w:rsid w:val="21EA4CC7"/>
    <w:rsid w:val="23991397"/>
    <w:rsid w:val="290C5130"/>
    <w:rsid w:val="342C46EF"/>
    <w:rsid w:val="3442391E"/>
    <w:rsid w:val="35336E7D"/>
    <w:rsid w:val="3664779D"/>
    <w:rsid w:val="367BD90B"/>
    <w:rsid w:val="375B0DE6"/>
    <w:rsid w:val="39E314DB"/>
    <w:rsid w:val="3AA92761"/>
    <w:rsid w:val="3F6D52CB"/>
    <w:rsid w:val="434A3B11"/>
    <w:rsid w:val="440452A1"/>
    <w:rsid w:val="464A3F0D"/>
    <w:rsid w:val="48F638C5"/>
    <w:rsid w:val="4B46754D"/>
    <w:rsid w:val="4BDA4779"/>
    <w:rsid w:val="4FCF4CCB"/>
    <w:rsid w:val="5B8E75CD"/>
    <w:rsid w:val="5BB14ADE"/>
    <w:rsid w:val="5C1F231F"/>
    <w:rsid w:val="5CE75A26"/>
    <w:rsid w:val="5D846D85"/>
    <w:rsid w:val="5F3A3A2A"/>
    <w:rsid w:val="619A32BD"/>
    <w:rsid w:val="6CA57385"/>
    <w:rsid w:val="6CF263A0"/>
    <w:rsid w:val="70CD5701"/>
    <w:rsid w:val="70E27F4C"/>
    <w:rsid w:val="74F73CCA"/>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link w:val="9"/>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unhideWhenUsed/>
    <w:qFormat/>
    <w:uiPriority w:val="0"/>
    <w:pPr>
      <w:spacing w:beforeLines="0" w:afterLines="0"/>
    </w:pPr>
    <w:rPr>
      <w:rFonts w:hint="default"/>
      <w:sz w:val="44"/>
    </w:rPr>
  </w:style>
  <w:style w:type="paragraph" w:styleId="3">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9">
    <w:name w:val=" Char Char Char Char Char Char1 Char Char Char Char Char Char Char Char Char Char Char Char Char"/>
    <w:basedOn w:val="1"/>
    <w:link w:val="8"/>
    <w:unhideWhenUsed/>
    <w:qFormat/>
    <w:uiPriority w:val="0"/>
    <w:pPr>
      <w:tabs>
        <w:tab w:val="left" w:pos="360"/>
      </w:tabs>
      <w:spacing w:beforeLines="0" w:afterLines="0"/>
    </w:pPr>
    <w:rPr>
      <w:rFonts w:hint="default" w:ascii="Calibri" w:hAnsi="Calibri" w:eastAsia="仿宋_GB2312"/>
      <w:sz w:val="24"/>
    </w:rPr>
  </w:style>
  <w:style w:type="character" w:styleId="10">
    <w:name w:val="page number"/>
    <w:basedOn w:val="8"/>
    <w:qFormat/>
    <w:uiPriority w:val="99"/>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bt"/>
    <w:basedOn w:val="8"/>
    <w:qFormat/>
    <w:uiPriority w:val="0"/>
  </w:style>
  <w:style w:type="paragraph" w:customStyle="1" w:styleId="14">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5">
    <w:name w:val="show-bt1"/>
    <w:basedOn w:val="8"/>
    <w:qFormat/>
    <w:uiPriority w:val="0"/>
    <w:rPr>
      <w:b/>
      <w:color w:val="000000"/>
      <w:sz w:val="28"/>
      <w:szCs w:val="28"/>
    </w:rPr>
  </w:style>
  <w:style w:type="paragraph" w:customStyle="1" w:styleId="16">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7">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8">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2</TotalTime>
  <ScaleCrop>false</ScaleCrop>
  <LinksUpToDate>false</LinksUpToDate>
  <CharactersWithSpaces>13462</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2017-03-14T17:26:00Z</dcterms:created>
  <dc:creator>Microsoft</dc:creator>
  <cp:lastModifiedBy>tfth</cp:lastModifiedBy>
  <cp:lastPrinted>2016-10-12T09:42:00Z</cp:lastPrinted>
  <dcterms:modified xsi:type="dcterms:W3CDTF">2022-11-18T19:38:51Z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ies>
</file>