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17C" w:rsidRPr="00D84F71" w:rsidRDefault="0010417C" w:rsidP="0010417C">
      <w:pPr>
        <w:pStyle w:val="a4"/>
        <w:widowControl/>
        <w:shd w:val="clear" w:color="auto" w:fill="FFFFFF"/>
        <w:spacing w:before="0" w:beforeAutospacing="0" w:after="0" w:afterAutospacing="0" w:line="576" w:lineRule="exact"/>
        <w:jc w:val="center"/>
        <w:rPr>
          <w:rStyle w:val="a3"/>
          <w:rFonts w:asciiTheme="majorEastAsia" w:eastAsiaTheme="majorEastAsia" w:hAnsiTheme="majorEastAsia" w:cs="方正小标宋简体"/>
          <w:color w:val="222222"/>
          <w:sz w:val="44"/>
          <w:szCs w:val="44"/>
        </w:rPr>
      </w:pPr>
    </w:p>
    <w:p w:rsidR="0010417C" w:rsidRPr="00D84F71" w:rsidRDefault="0010417C" w:rsidP="0010417C">
      <w:pPr>
        <w:pStyle w:val="a4"/>
        <w:widowControl/>
        <w:shd w:val="clear" w:color="auto" w:fill="FFFFFF"/>
        <w:spacing w:before="0" w:beforeAutospacing="0" w:after="0" w:afterAutospacing="0" w:line="576" w:lineRule="exact"/>
        <w:jc w:val="center"/>
        <w:rPr>
          <w:rStyle w:val="a3"/>
          <w:rFonts w:asciiTheme="majorEastAsia" w:eastAsiaTheme="majorEastAsia" w:hAnsiTheme="majorEastAsia" w:cs="方正小标宋简体"/>
          <w:color w:val="222222"/>
          <w:sz w:val="44"/>
          <w:szCs w:val="44"/>
        </w:rPr>
      </w:pPr>
    </w:p>
    <w:p w:rsidR="009C2EA0" w:rsidRPr="00D84F71" w:rsidRDefault="009C2EA0" w:rsidP="0010417C">
      <w:pPr>
        <w:pStyle w:val="a4"/>
        <w:widowControl/>
        <w:shd w:val="clear" w:color="auto" w:fill="FFFFFF"/>
        <w:spacing w:before="0" w:beforeAutospacing="0" w:after="0" w:afterAutospacing="0" w:line="576" w:lineRule="exact"/>
        <w:jc w:val="center"/>
        <w:rPr>
          <w:rFonts w:asciiTheme="majorEastAsia" w:eastAsiaTheme="majorEastAsia" w:hAnsiTheme="majorEastAsia" w:cs="方正小标宋简体"/>
          <w:b/>
          <w:color w:val="222222"/>
          <w:sz w:val="44"/>
          <w:szCs w:val="44"/>
        </w:rPr>
      </w:pPr>
      <w:r w:rsidRPr="00D84F71">
        <w:rPr>
          <w:rStyle w:val="a3"/>
          <w:rFonts w:asciiTheme="majorEastAsia" w:eastAsiaTheme="majorEastAsia" w:hAnsiTheme="majorEastAsia" w:cs="方正小标宋简体" w:hint="eastAsia"/>
          <w:b w:val="0"/>
          <w:color w:val="222222"/>
          <w:sz w:val="44"/>
          <w:szCs w:val="44"/>
        </w:rPr>
        <w:t>马边彝族自治县人居环境综合治理条例</w:t>
      </w:r>
    </w:p>
    <w:p w:rsidR="009C2EA0" w:rsidRPr="00D84F71" w:rsidRDefault="009C2EA0" w:rsidP="0010417C">
      <w:pPr>
        <w:spacing w:line="576" w:lineRule="exact"/>
        <w:jc w:val="center"/>
        <w:rPr>
          <w:rFonts w:ascii="方正小标宋简体" w:eastAsia="方正小标宋简体" w:hAnsi="方正小标宋简体" w:cs="方正小标宋简体"/>
          <w:bCs/>
          <w:sz w:val="44"/>
          <w:szCs w:val="44"/>
        </w:rPr>
      </w:pPr>
    </w:p>
    <w:p w:rsidR="009C2EA0" w:rsidRPr="00D84F71" w:rsidRDefault="009C2EA0" w:rsidP="0010417C">
      <w:pPr>
        <w:pStyle w:val="a4"/>
        <w:widowControl/>
        <w:spacing w:before="0" w:beforeAutospacing="0" w:after="0" w:afterAutospacing="0" w:line="576" w:lineRule="exact"/>
        <w:ind w:leftChars="300" w:left="630" w:rightChars="300" w:right="630"/>
        <w:rPr>
          <w:rStyle w:val="a3"/>
          <w:rFonts w:ascii="楷体_GB2312" w:eastAsia="楷体_GB2312" w:hAnsi="楷体_GB2312" w:cs="楷体_GB2312"/>
          <w:b w:val="0"/>
          <w:sz w:val="32"/>
          <w:szCs w:val="32"/>
        </w:rPr>
      </w:pPr>
      <w:r w:rsidRPr="00D84F71">
        <w:rPr>
          <w:rStyle w:val="a3"/>
          <w:rFonts w:ascii="楷体_GB2312" w:eastAsia="楷体_GB2312" w:hAnsi="楷体_GB2312" w:cs="楷体_GB2312" w:hint="eastAsia"/>
          <w:b w:val="0"/>
          <w:bCs/>
          <w:sz w:val="32"/>
          <w:szCs w:val="32"/>
        </w:rPr>
        <w:t>（2021年1月15日马边彝族自治县第九届人民代表大会第六次会议通过  2021年5月28日四川省第十三届人民代表大会常务委员会第27次会议批准）</w:t>
      </w:r>
    </w:p>
    <w:p w:rsidR="009C2EA0" w:rsidRPr="00D84F71" w:rsidRDefault="009C2EA0" w:rsidP="0010417C">
      <w:pPr>
        <w:spacing w:line="576" w:lineRule="exact"/>
        <w:jc w:val="center"/>
        <w:rPr>
          <w:rFonts w:ascii="仿宋_GB2312" w:eastAsia="仿宋_GB2312" w:hAnsi="仿宋_GB2312" w:cs="仿宋_GB2312"/>
        </w:rPr>
      </w:pPr>
    </w:p>
    <w:p w:rsidR="009C2EA0" w:rsidRPr="00D84F71" w:rsidRDefault="009C2EA0" w:rsidP="0010417C">
      <w:pPr>
        <w:spacing w:line="576" w:lineRule="exact"/>
        <w:jc w:val="center"/>
        <w:rPr>
          <w:rFonts w:ascii="黑体" w:eastAsia="黑体" w:hAnsi="黑体" w:cs="仿宋_GB2312"/>
          <w:bCs/>
          <w:sz w:val="32"/>
          <w:szCs w:val="32"/>
        </w:rPr>
      </w:pPr>
      <w:r w:rsidRPr="00D84F71">
        <w:rPr>
          <w:rFonts w:ascii="黑体" w:eastAsia="黑体" w:hAnsi="黑体" w:cs="仿宋_GB2312" w:hint="eastAsia"/>
          <w:bCs/>
          <w:sz w:val="32"/>
          <w:szCs w:val="32"/>
        </w:rPr>
        <w:t>第一章　总 则</w:t>
      </w:r>
      <w:bookmarkStart w:id="0" w:name="_GoBack"/>
      <w:bookmarkEnd w:id="0"/>
    </w:p>
    <w:p w:rsidR="009C2EA0" w:rsidRPr="00D84F71" w:rsidRDefault="009C2EA0" w:rsidP="0010417C">
      <w:pPr>
        <w:spacing w:line="576" w:lineRule="exact"/>
        <w:jc w:val="center"/>
        <w:rPr>
          <w:rFonts w:ascii="仿宋_GB2312" w:eastAsia="仿宋_GB2312" w:hAnsi="仿宋_GB2312" w:cs="仿宋_GB2312"/>
          <w:bCs/>
          <w:sz w:val="32"/>
          <w:szCs w:val="32"/>
        </w:rPr>
      </w:pP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sz w:val="32"/>
          <w:szCs w:val="32"/>
        </w:rPr>
        <w:t xml:space="preserve">　　</w:t>
      </w:r>
      <w:r w:rsidRPr="00D84F71">
        <w:rPr>
          <w:rFonts w:ascii="黑体" w:eastAsia="黑体" w:hAnsi="黑体" w:cs="仿宋_GB2312" w:hint="eastAsia"/>
          <w:bCs/>
          <w:sz w:val="32"/>
          <w:szCs w:val="32"/>
        </w:rPr>
        <w:t>第一条</w:t>
      </w:r>
      <w:r w:rsidRPr="00D84F71">
        <w:rPr>
          <w:rFonts w:ascii="仿宋_GB2312" w:eastAsia="仿宋_GB2312" w:hAnsi="仿宋_GB2312" w:cs="仿宋_GB2312" w:hint="eastAsia"/>
          <w:sz w:val="32"/>
          <w:szCs w:val="32"/>
        </w:rPr>
        <w:t xml:space="preserve">  为了创造和保持整洁、优美、文明的城乡人居环境，保障城乡居民身体健康，全面推进乡村振兴，促进经济社会可持续发展，根据有关法律、法规规定，结合马边彝族自治县(以下简称自治县)实际，制定本条例。</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sz w:val="32"/>
          <w:szCs w:val="32"/>
        </w:rPr>
        <w:t xml:space="preserve">　　</w:t>
      </w:r>
      <w:r w:rsidRPr="00D84F71">
        <w:rPr>
          <w:rFonts w:ascii="黑体" w:eastAsia="黑体" w:hAnsi="黑体" w:cs="仿宋_GB2312" w:hint="eastAsia"/>
          <w:bCs/>
          <w:sz w:val="32"/>
          <w:szCs w:val="32"/>
        </w:rPr>
        <w:t>第二条</w:t>
      </w:r>
      <w:r w:rsidRPr="00D84F71">
        <w:rPr>
          <w:rFonts w:ascii="仿宋_GB2312" w:eastAsia="仿宋_GB2312" w:hAnsi="仿宋_GB2312" w:cs="仿宋_GB2312" w:hint="eastAsia"/>
          <w:sz w:val="32"/>
          <w:szCs w:val="32"/>
        </w:rPr>
        <w:t xml:space="preserve">  自治县行政区域</w:t>
      </w:r>
      <w:proofErr w:type="gramStart"/>
      <w:r w:rsidRPr="00D84F71">
        <w:rPr>
          <w:rFonts w:ascii="仿宋_GB2312" w:eastAsia="仿宋_GB2312" w:hAnsi="仿宋_GB2312" w:cs="仿宋_GB2312" w:hint="eastAsia"/>
          <w:sz w:val="32"/>
          <w:szCs w:val="32"/>
        </w:rPr>
        <w:t>内人居</w:t>
      </w:r>
      <w:proofErr w:type="gramEnd"/>
      <w:r w:rsidRPr="00D84F71">
        <w:rPr>
          <w:rFonts w:ascii="仿宋_GB2312" w:eastAsia="仿宋_GB2312" w:hAnsi="仿宋_GB2312" w:cs="仿宋_GB2312" w:hint="eastAsia"/>
          <w:sz w:val="32"/>
          <w:szCs w:val="32"/>
        </w:rPr>
        <w:t>环境综合治理，适用本条例。</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sz w:val="32"/>
          <w:szCs w:val="32"/>
        </w:rPr>
        <w:t xml:space="preserve">　　人居环境综合治理，是指政府领导、部门协作、村（居）自治、社会参与，加强城乡公共基础设施建设，深入开展城乡容貌秩序和环境卫生治理，改善城乡人居环境状况，提升城乡居民生活质量的工作。</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sz w:val="32"/>
          <w:szCs w:val="32"/>
        </w:rPr>
        <w:t xml:space="preserve">　　</w:t>
      </w:r>
      <w:r w:rsidRPr="00D84F71">
        <w:rPr>
          <w:rFonts w:ascii="黑体" w:eastAsia="黑体" w:hAnsi="黑体" w:cs="仿宋_GB2312" w:hint="eastAsia"/>
          <w:bCs/>
          <w:sz w:val="32"/>
          <w:szCs w:val="32"/>
        </w:rPr>
        <w:t>第三条</w:t>
      </w:r>
      <w:r w:rsidRPr="00D84F71">
        <w:rPr>
          <w:rFonts w:ascii="仿宋_GB2312" w:eastAsia="仿宋_GB2312" w:hAnsi="仿宋_GB2312" w:cs="仿宋_GB2312" w:hint="eastAsia"/>
          <w:bCs/>
          <w:sz w:val="32"/>
          <w:szCs w:val="32"/>
        </w:rPr>
        <w:t xml:space="preserve"> </w:t>
      </w:r>
      <w:r w:rsidRPr="00D84F71">
        <w:rPr>
          <w:rFonts w:ascii="仿宋_GB2312" w:eastAsia="仿宋_GB2312" w:hAnsi="仿宋_GB2312" w:cs="仿宋_GB2312" w:hint="eastAsia"/>
          <w:sz w:val="32"/>
          <w:szCs w:val="32"/>
        </w:rPr>
        <w:t xml:space="preserve"> 人居环境综合治理，应当注重培育和</w:t>
      </w:r>
      <w:proofErr w:type="gramStart"/>
      <w:r w:rsidRPr="00D84F71">
        <w:rPr>
          <w:rFonts w:ascii="仿宋_GB2312" w:eastAsia="仿宋_GB2312" w:hAnsi="仿宋_GB2312" w:cs="仿宋_GB2312" w:hint="eastAsia"/>
          <w:sz w:val="32"/>
          <w:szCs w:val="32"/>
        </w:rPr>
        <w:t>践行</w:t>
      </w:r>
      <w:proofErr w:type="gramEnd"/>
      <w:r w:rsidRPr="00D84F71">
        <w:rPr>
          <w:rFonts w:ascii="仿宋_GB2312" w:eastAsia="仿宋_GB2312" w:hAnsi="仿宋_GB2312" w:cs="仿宋_GB2312" w:hint="eastAsia"/>
          <w:sz w:val="32"/>
          <w:szCs w:val="32"/>
        </w:rPr>
        <w:t>社会主义核心价值观，树立创新、协调、绿色、开放、共享的发展理</w:t>
      </w:r>
      <w:r w:rsidRPr="00D84F71">
        <w:rPr>
          <w:rFonts w:ascii="仿宋_GB2312" w:eastAsia="仿宋_GB2312" w:hAnsi="仿宋_GB2312" w:cs="仿宋_GB2312" w:hint="eastAsia"/>
          <w:sz w:val="32"/>
          <w:szCs w:val="32"/>
        </w:rPr>
        <w:lastRenderedPageBreak/>
        <w:t>念。</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sz w:val="32"/>
          <w:szCs w:val="32"/>
        </w:rPr>
        <w:t xml:space="preserve">　　</w:t>
      </w:r>
      <w:r w:rsidRPr="00D84F71">
        <w:rPr>
          <w:rFonts w:ascii="黑体" w:eastAsia="黑体" w:hAnsi="黑体" w:cs="仿宋_GB2312" w:hint="eastAsia"/>
          <w:bCs/>
          <w:sz w:val="32"/>
          <w:szCs w:val="32"/>
        </w:rPr>
        <w:t>第四条</w:t>
      </w:r>
      <w:r w:rsidRPr="00D84F71">
        <w:rPr>
          <w:rFonts w:ascii="仿宋_GB2312" w:eastAsia="仿宋_GB2312" w:hAnsi="仿宋_GB2312" w:cs="仿宋_GB2312" w:hint="eastAsia"/>
          <w:sz w:val="32"/>
          <w:szCs w:val="32"/>
        </w:rPr>
        <w:t xml:space="preserve">  人居环境综合治理工作实行统一领导、分区负责、专业人员管理与群众管理相结合的原则。</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sz w:val="32"/>
          <w:szCs w:val="32"/>
        </w:rPr>
        <w:t xml:space="preserve">　　自治县人民政府领导全县人居环境综合治理工作，确定自治县人居环境综合治理主管部门，</w:t>
      </w:r>
      <w:proofErr w:type="gramStart"/>
      <w:r w:rsidRPr="00D84F71">
        <w:rPr>
          <w:rFonts w:ascii="仿宋_GB2312" w:eastAsia="仿宋_GB2312" w:hAnsi="仿宋_GB2312" w:cs="仿宋_GB2312" w:hint="eastAsia"/>
          <w:sz w:val="32"/>
          <w:szCs w:val="32"/>
        </w:rPr>
        <w:t>明确乡</w:t>
      </w:r>
      <w:proofErr w:type="gramEnd"/>
      <w:r w:rsidRPr="00D84F71">
        <w:rPr>
          <w:rFonts w:ascii="仿宋_GB2312" w:eastAsia="仿宋_GB2312" w:hAnsi="仿宋_GB2312" w:cs="仿宋_GB2312" w:hint="eastAsia"/>
          <w:sz w:val="32"/>
          <w:szCs w:val="32"/>
        </w:rPr>
        <w:t>(镇)人民政府人居环境综合治理工作机构，建立职能化管理队伍，制定并组织实施全县人居环境综合治理总体规划、年度工作计划。</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sz w:val="32"/>
          <w:szCs w:val="32"/>
        </w:rPr>
        <w:t xml:space="preserve">　　自治县人居环境综合治理主管部门负责县城区人居环境综合治理工作，并对乡（镇）、部门人居环境综合治理工作进行指导。自治县城乡建设、发展改革、经济信息、教育、公安、民政、财政、自然资源、生态环境、交通运输、水务、农业农村、林业、文化旅游、卫生健康、市场监管、综合行政执法等部门及电力、电信、供销社等单位，按照法定职责和任务分工，负责人居环境综合治理相关工作。</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sz w:val="32"/>
          <w:szCs w:val="32"/>
        </w:rPr>
        <w:t xml:space="preserve">　　乡（镇）人民政府负责辖区</w:t>
      </w:r>
      <w:proofErr w:type="gramStart"/>
      <w:r w:rsidRPr="00D84F71">
        <w:rPr>
          <w:rFonts w:ascii="仿宋_GB2312" w:eastAsia="仿宋_GB2312" w:hAnsi="仿宋_GB2312" w:cs="仿宋_GB2312" w:hint="eastAsia"/>
          <w:sz w:val="32"/>
          <w:szCs w:val="32"/>
        </w:rPr>
        <w:t>内人居</w:t>
      </w:r>
      <w:proofErr w:type="gramEnd"/>
      <w:r w:rsidRPr="00D84F71">
        <w:rPr>
          <w:rFonts w:ascii="仿宋_GB2312" w:eastAsia="仿宋_GB2312" w:hAnsi="仿宋_GB2312" w:cs="仿宋_GB2312" w:hint="eastAsia"/>
          <w:sz w:val="32"/>
          <w:szCs w:val="32"/>
        </w:rPr>
        <w:t>环境综合治理工作。</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sz w:val="32"/>
          <w:szCs w:val="32"/>
        </w:rPr>
        <w:t xml:space="preserve">　　村（居）民委员会应当协助乡（镇）人民政府、街道办事处开展城市市容和环境卫生管理工作，组织村（居）</w:t>
      </w:r>
      <w:proofErr w:type="gramStart"/>
      <w:r w:rsidRPr="00D84F71">
        <w:rPr>
          <w:rFonts w:ascii="仿宋_GB2312" w:eastAsia="仿宋_GB2312" w:hAnsi="仿宋_GB2312" w:cs="仿宋_GB2312" w:hint="eastAsia"/>
          <w:sz w:val="32"/>
          <w:szCs w:val="32"/>
        </w:rPr>
        <w:t>民制定</w:t>
      </w:r>
      <w:proofErr w:type="gramEnd"/>
      <w:r w:rsidRPr="00D84F71">
        <w:rPr>
          <w:rFonts w:ascii="仿宋_GB2312" w:eastAsia="仿宋_GB2312" w:hAnsi="仿宋_GB2312" w:cs="仿宋_GB2312" w:hint="eastAsia"/>
          <w:sz w:val="32"/>
          <w:szCs w:val="32"/>
        </w:rPr>
        <w:t>维护城市市容和环境卫生的村规民约、居民公约，积极参与城市市容和环境卫生综合治理。</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sz w:val="32"/>
          <w:szCs w:val="32"/>
        </w:rPr>
        <w:t xml:space="preserve">　　机关、企事业单位、社会团体、住（商）户以及城乡居民，应当积极参与人居环境综合治理。</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sz w:val="32"/>
          <w:szCs w:val="32"/>
        </w:rPr>
        <w:t xml:space="preserve">　　</w:t>
      </w:r>
      <w:r w:rsidRPr="00D84F71">
        <w:rPr>
          <w:rFonts w:ascii="黑体" w:eastAsia="黑体" w:hAnsi="黑体" w:cs="仿宋_GB2312" w:hint="eastAsia"/>
          <w:bCs/>
          <w:sz w:val="32"/>
          <w:szCs w:val="32"/>
        </w:rPr>
        <w:t>第五条</w:t>
      </w:r>
      <w:r w:rsidRPr="00D84F71">
        <w:rPr>
          <w:rFonts w:ascii="仿宋_GB2312" w:eastAsia="仿宋_GB2312" w:hAnsi="仿宋_GB2312" w:cs="仿宋_GB2312" w:hint="eastAsia"/>
          <w:bCs/>
          <w:sz w:val="32"/>
          <w:szCs w:val="32"/>
        </w:rPr>
        <w:t xml:space="preserve"> </w:t>
      </w:r>
      <w:r w:rsidRPr="00D84F71">
        <w:rPr>
          <w:rFonts w:ascii="仿宋_GB2312" w:eastAsia="仿宋_GB2312" w:hAnsi="仿宋_GB2312" w:cs="仿宋_GB2312" w:hint="eastAsia"/>
          <w:sz w:val="32"/>
          <w:szCs w:val="32"/>
        </w:rPr>
        <w:t xml:space="preserve"> 人居环境综合治理实行网格化、信息化管理。</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sz w:val="32"/>
          <w:szCs w:val="32"/>
        </w:rPr>
        <w:lastRenderedPageBreak/>
        <w:t xml:space="preserve">　　</w:t>
      </w:r>
      <w:r w:rsidRPr="00D84F71">
        <w:rPr>
          <w:rFonts w:ascii="黑体" w:eastAsia="黑体" w:hAnsi="黑体" w:cs="仿宋_GB2312" w:hint="eastAsia"/>
          <w:bCs/>
          <w:sz w:val="32"/>
          <w:szCs w:val="32"/>
        </w:rPr>
        <w:t>第六条</w:t>
      </w:r>
      <w:r w:rsidRPr="00D84F71">
        <w:rPr>
          <w:rFonts w:ascii="仿宋_GB2312" w:eastAsia="仿宋_GB2312" w:hAnsi="仿宋_GB2312" w:cs="仿宋_GB2312" w:hint="eastAsia"/>
          <w:bCs/>
          <w:sz w:val="32"/>
          <w:szCs w:val="32"/>
        </w:rPr>
        <w:t xml:space="preserve"> </w:t>
      </w:r>
      <w:r w:rsidRPr="00D84F71">
        <w:rPr>
          <w:rFonts w:ascii="仿宋_GB2312" w:eastAsia="仿宋_GB2312" w:hAnsi="仿宋_GB2312" w:cs="仿宋_GB2312" w:hint="eastAsia"/>
          <w:sz w:val="32"/>
          <w:szCs w:val="32"/>
        </w:rPr>
        <w:t xml:space="preserve"> 人居环境综合治理工作所需经费列入自治县预算。单位和个人应当按照规定缴纳垃圾、污水处理费。</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bCs/>
          <w:sz w:val="32"/>
          <w:szCs w:val="32"/>
        </w:rPr>
        <w:t xml:space="preserve">　　</w:t>
      </w:r>
      <w:r w:rsidRPr="00D84F71">
        <w:rPr>
          <w:rFonts w:ascii="黑体" w:eastAsia="黑体" w:hAnsi="黑体" w:cs="仿宋_GB2312" w:hint="eastAsia"/>
          <w:bCs/>
          <w:sz w:val="32"/>
          <w:szCs w:val="32"/>
        </w:rPr>
        <w:t>第七条</w:t>
      </w:r>
      <w:r w:rsidRPr="00D84F71">
        <w:rPr>
          <w:rFonts w:ascii="仿宋_GB2312" w:eastAsia="仿宋_GB2312" w:hAnsi="仿宋_GB2312" w:cs="仿宋_GB2312" w:hint="eastAsia"/>
          <w:bCs/>
          <w:sz w:val="32"/>
          <w:szCs w:val="32"/>
        </w:rPr>
        <w:t xml:space="preserve"> </w:t>
      </w:r>
      <w:r w:rsidRPr="00D84F71">
        <w:rPr>
          <w:rFonts w:ascii="仿宋_GB2312" w:eastAsia="仿宋_GB2312" w:hAnsi="仿宋_GB2312" w:cs="仿宋_GB2312" w:hint="eastAsia"/>
          <w:sz w:val="32"/>
          <w:szCs w:val="32"/>
        </w:rPr>
        <w:t xml:space="preserve"> 鼓励社会资本参与人居环境综合治理项目建设和运营。鼓励通过购买服务开展城乡保洁，为城乡垃圾、污水处理和公共厕所管理等提供专业化、标准化服务。鼓励开展人居环境综合治理先进技术推广应用。</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sz w:val="32"/>
          <w:szCs w:val="32"/>
        </w:rPr>
        <w:t xml:space="preserve">　　自治县人民政府及机关、团体、企事业单位、学校、村（居）民委员会应当加强人居环境综合治理的宣传教育，持续开展文明新风培训行动，提高城乡居民的环境文明卫生意识，树立良好的社会道德风尚。</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bCs/>
          <w:sz w:val="32"/>
          <w:szCs w:val="32"/>
        </w:rPr>
        <w:t xml:space="preserve">　　</w:t>
      </w:r>
      <w:r w:rsidRPr="00D84F71">
        <w:rPr>
          <w:rFonts w:ascii="黑体" w:eastAsia="黑体" w:hAnsi="黑体" w:cs="仿宋_GB2312" w:hint="eastAsia"/>
          <w:bCs/>
          <w:sz w:val="32"/>
          <w:szCs w:val="32"/>
        </w:rPr>
        <w:t>第八条</w:t>
      </w:r>
      <w:r w:rsidRPr="00D84F71">
        <w:rPr>
          <w:rFonts w:ascii="仿宋_GB2312" w:eastAsia="仿宋_GB2312" w:hAnsi="仿宋_GB2312" w:cs="仿宋_GB2312" w:hint="eastAsia"/>
          <w:sz w:val="32"/>
          <w:szCs w:val="32"/>
        </w:rPr>
        <w:t xml:space="preserve">  单位和个人应当遵守社会公德，有依法享受整洁优美文明环境的权利和维护环境卫生、参与人居环境综合治理的义务。对损害、破坏市容市貌和环境卫生等行为，有权进行劝导、制止或者举报。</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sz w:val="32"/>
          <w:szCs w:val="32"/>
        </w:rPr>
        <w:t xml:space="preserve">　</w:t>
      </w:r>
      <w:r w:rsidRPr="00D84F71">
        <w:rPr>
          <w:rFonts w:ascii="仿宋_GB2312" w:eastAsia="仿宋_GB2312" w:hAnsi="仿宋_GB2312" w:cs="仿宋_GB2312" w:hint="eastAsia"/>
          <w:bCs/>
          <w:sz w:val="32"/>
          <w:szCs w:val="32"/>
        </w:rPr>
        <w:t xml:space="preserve">　</w:t>
      </w:r>
      <w:r w:rsidRPr="00D84F71">
        <w:rPr>
          <w:rFonts w:ascii="黑体" w:eastAsia="黑体" w:hAnsi="黑体" w:cs="仿宋_GB2312" w:hint="eastAsia"/>
          <w:bCs/>
          <w:sz w:val="32"/>
          <w:szCs w:val="32"/>
        </w:rPr>
        <w:t>第九条</w:t>
      </w:r>
      <w:r w:rsidRPr="00D84F71">
        <w:rPr>
          <w:rFonts w:ascii="仿宋_GB2312" w:eastAsia="仿宋_GB2312" w:hAnsi="仿宋_GB2312" w:cs="仿宋_GB2312" w:hint="eastAsia"/>
          <w:bCs/>
          <w:sz w:val="32"/>
          <w:szCs w:val="32"/>
        </w:rPr>
        <w:t xml:space="preserve"> </w:t>
      </w:r>
      <w:r w:rsidRPr="00D84F71">
        <w:rPr>
          <w:rFonts w:ascii="仿宋_GB2312" w:eastAsia="仿宋_GB2312" w:hAnsi="仿宋_GB2312" w:cs="仿宋_GB2312" w:hint="eastAsia"/>
          <w:sz w:val="32"/>
          <w:szCs w:val="32"/>
        </w:rPr>
        <w:t xml:space="preserve"> 自治县人民政府应当对人居环境综合治理工作中做出突出贡献的单位和个人，按照国家有关规定给予表扬和奖励。</w:t>
      </w:r>
    </w:p>
    <w:p w:rsidR="009C2EA0" w:rsidRPr="00D84F71" w:rsidRDefault="009C2EA0" w:rsidP="0010417C">
      <w:pPr>
        <w:spacing w:line="576" w:lineRule="exact"/>
        <w:jc w:val="center"/>
        <w:rPr>
          <w:rFonts w:ascii="仿宋_GB2312" w:eastAsia="仿宋_GB2312" w:hAnsi="仿宋_GB2312" w:cs="仿宋_GB2312"/>
          <w:bCs/>
          <w:sz w:val="32"/>
          <w:szCs w:val="32"/>
        </w:rPr>
      </w:pPr>
    </w:p>
    <w:p w:rsidR="009C2EA0" w:rsidRPr="00D84F71" w:rsidRDefault="009C2EA0" w:rsidP="0010417C">
      <w:pPr>
        <w:spacing w:line="576" w:lineRule="exact"/>
        <w:jc w:val="center"/>
        <w:rPr>
          <w:rFonts w:ascii="黑体" w:eastAsia="黑体" w:hAnsi="黑体" w:cs="仿宋_GB2312"/>
          <w:bCs/>
          <w:sz w:val="32"/>
          <w:szCs w:val="32"/>
        </w:rPr>
      </w:pPr>
      <w:r w:rsidRPr="00D84F71">
        <w:rPr>
          <w:rFonts w:ascii="黑体" w:eastAsia="黑体" w:hAnsi="黑体" w:cs="仿宋_GB2312" w:hint="eastAsia"/>
          <w:bCs/>
          <w:sz w:val="32"/>
          <w:szCs w:val="32"/>
        </w:rPr>
        <w:t>第二章  责任区管理</w:t>
      </w:r>
    </w:p>
    <w:p w:rsidR="009C2EA0" w:rsidRPr="00D84F71" w:rsidRDefault="009C2EA0" w:rsidP="0010417C">
      <w:pPr>
        <w:spacing w:line="576" w:lineRule="exact"/>
        <w:jc w:val="center"/>
        <w:rPr>
          <w:rFonts w:ascii="黑体" w:eastAsia="黑体" w:hAnsi="黑体" w:cs="仿宋_GB2312"/>
          <w:bCs/>
          <w:sz w:val="32"/>
          <w:szCs w:val="32"/>
        </w:rPr>
      </w:pP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sz w:val="32"/>
          <w:szCs w:val="32"/>
        </w:rPr>
        <w:t xml:space="preserve">　　</w:t>
      </w:r>
      <w:r w:rsidRPr="00D84F71">
        <w:rPr>
          <w:rFonts w:ascii="黑体" w:eastAsia="黑体" w:hAnsi="黑体" w:cs="仿宋_GB2312" w:hint="eastAsia"/>
          <w:bCs/>
          <w:sz w:val="32"/>
          <w:szCs w:val="32"/>
        </w:rPr>
        <w:t>第十条</w:t>
      </w:r>
      <w:r w:rsidRPr="00D84F71">
        <w:rPr>
          <w:rFonts w:ascii="仿宋_GB2312" w:eastAsia="仿宋_GB2312" w:hAnsi="仿宋_GB2312" w:cs="仿宋_GB2312" w:hint="eastAsia"/>
          <w:bCs/>
          <w:sz w:val="32"/>
          <w:szCs w:val="32"/>
        </w:rPr>
        <w:t xml:space="preserve"> </w:t>
      </w:r>
      <w:r w:rsidRPr="00D84F71">
        <w:rPr>
          <w:rFonts w:ascii="仿宋_GB2312" w:eastAsia="仿宋_GB2312" w:hAnsi="仿宋_GB2312" w:cs="仿宋_GB2312" w:hint="eastAsia"/>
          <w:sz w:val="32"/>
          <w:szCs w:val="32"/>
        </w:rPr>
        <w:t xml:space="preserve"> 人居环境综合治理实行四级责任区制度。</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sz w:val="32"/>
          <w:szCs w:val="32"/>
        </w:rPr>
        <w:t xml:space="preserve">　　县城区依照人居环境综合治理主管部门划分的责任区、乡</w:t>
      </w:r>
      <w:r w:rsidRPr="00D84F71">
        <w:rPr>
          <w:rFonts w:ascii="仿宋_GB2312" w:eastAsia="仿宋_GB2312" w:hAnsi="仿宋_GB2312" w:cs="仿宋_GB2312" w:hint="eastAsia"/>
          <w:sz w:val="32"/>
          <w:szCs w:val="32"/>
        </w:rPr>
        <w:lastRenderedPageBreak/>
        <w:t>镇辖区为第一级责任区；村（居）民委员会为第二级责任区；村（居）民小组为第三级责任区；各机关、企事业单位、住（商）户责任范围为第四级责任区。</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sz w:val="32"/>
          <w:szCs w:val="32"/>
        </w:rPr>
        <w:t xml:space="preserve">　　</w:t>
      </w:r>
      <w:r w:rsidRPr="00D84F71">
        <w:rPr>
          <w:rFonts w:ascii="黑体" w:eastAsia="黑体" w:hAnsi="黑体" w:cs="仿宋_GB2312" w:hint="eastAsia"/>
          <w:bCs/>
          <w:sz w:val="32"/>
          <w:szCs w:val="32"/>
        </w:rPr>
        <w:t>第十一条</w:t>
      </w:r>
      <w:r w:rsidRPr="00D84F71">
        <w:rPr>
          <w:rFonts w:ascii="仿宋_GB2312" w:eastAsia="仿宋_GB2312" w:hAnsi="仿宋_GB2312" w:cs="仿宋_GB2312" w:hint="eastAsia"/>
          <w:bCs/>
          <w:sz w:val="32"/>
          <w:szCs w:val="32"/>
        </w:rPr>
        <w:t xml:space="preserve"> </w:t>
      </w:r>
      <w:r w:rsidRPr="00D84F71">
        <w:rPr>
          <w:rFonts w:ascii="仿宋_GB2312" w:eastAsia="仿宋_GB2312" w:hAnsi="仿宋_GB2312" w:cs="仿宋_GB2312" w:hint="eastAsia"/>
          <w:sz w:val="32"/>
          <w:szCs w:val="32"/>
        </w:rPr>
        <w:t xml:space="preserve"> 责任区应当明确责任人。四级责任区，按以下原则明确责任人：</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sz w:val="32"/>
          <w:szCs w:val="32"/>
        </w:rPr>
        <w:t xml:space="preserve">　　（一）县城区依照人居环境综合治理主管部门划分的责任区，由责任单位负责。</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sz w:val="32"/>
          <w:szCs w:val="32"/>
        </w:rPr>
        <w:t xml:space="preserve">　　（二）实行物业管理的居住区，由物业服务企业负责。</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sz w:val="32"/>
          <w:szCs w:val="32"/>
        </w:rPr>
        <w:t xml:space="preserve">　　（三）没有物业管理的居住区，由所有人或者实际使用人负责。</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sz w:val="32"/>
          <w:szCs w:val="32"/>
        </w:rPr>
        <w:t xml:space="preserve">　　（四）河道、水域、水库（塘）、人工渠道、水工建筑，由使用、作业或者管理单位负责。</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sz w:val="32"/>
          <w:szCs w:val="32"/>
        </w:rPr>
        <w:t xml:space="preserve">　　（五）旅游景点、公路、车站，由经营、管理单位负责。</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sz w:val="32"/>
          <w:szCs w:val="32"/>
        </w:rPr>
        <w:t xml:space="preserve">　　（六）公园、湿地、绿地、商场、医院、宾馆、酒店、农家乐、文化娱乐场所、体育场馆、农（集）贸市场、农产品批发市场、商铺等场所，由产权所有人或者经营、管理单位负责。</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sz w:val="32"/>
          <w:szCs w:val="32"/>
        </w:rPr>
        <w:t xml:space="preserve">　　（七）机关、团体、学校、企事业单位责任范围，由所在单位负责。</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sz w:val="32"/>
          <w:szCs w:val="32"/>
        </w:rPr>
        <w:t xml:space="preserve">　　（八）施工工地由施工单位负责，待建地块由业主负责。</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sz w:val="32"/>
          <w:szCs w:val="32"/>
        </w:rPr>
        <w:t xml:space="preserve">　　（九）工业园区、独立工矿区内的公共区域，由园（矿）区管理单位负责。非公共区域，由所在单位负责。</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sz w:val="32"/>
          <w:szCs w:val="32"/>
        </w:rPr>
        <w:t xml:space="preserve">　　（十）经批准在县城区公共场地举办各种宣传、咨询、展</w:t>
      </w:r>
      <w:r w:rsidRPr="00D84F71">
        <w:rPr>
          <w:rFonts w:ascii="仿宋_GB2312" w:eastAsia="仿宋_GB2312" w:hAnsi="仿宋_GB2312" w:cs="仿宋_GB2312" w:hint="eastAsia"/>
          <w:sz w:val="32"/>
          <w:szCs w:val="32"/>
        </w:rPr>
        <w:lastRenderedPageBreak/>
        <w:t>销、演出等活动的，由举办单位负责。</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sz w:val="32"/>
          <w:szCs w:val="32"/>
        </w:rPr>
        <w:t xml:space="preserve">　　（十一）乡村的道路、桥梁、公共广场、公共水域等公共区域由乡（镇）人民政府负责。</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sz w:val="32"/>
          <w:szCs w:val="32"/>
        </w:rPr>
        <w:t xml:space="preserve">　　确定责任区时，范围和权属划分不清或者有争议的，由自治县人民政府或者自治县人居环境综合治理主管部门予以确定。</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bCs/>
          <w:sz w:val="32"/>
          <w:szCs w:val="32"/>
        </w:rPr>
        <w:t xml:space="preserve">　　</w:t>
      </w:r>
      <w:r w:rsidRPr="00D84F71">
        <w:rPr>
          <w:rFonts w:ascii="黑体" w:eastAsia="黑体" w:hAnsi="黑体" w:cs="仿宋_GB2312" w:hint="eastAsia"/>
          <w:bCs/>
          <w:sz w:val="32"/>
          <w:szCs w:val="32"/>
        </w:rPr>
        <w:t>第十二条</w:t>
      </w:r>
      <w:r w:rsidRPr="00D84F71">
        <w:rPr>
          <w:rFonts w:ascii="仿宋_GB2312" w:eastAsia="仿宋_GB2312" w:hAnsi="仿宋_GB2312" w:cs="仿宋_GB2312" w:hint="eastAsia"/>
          <w:sz w:val="32"/>
          <w:szCs w:val="32"/>
        </w:rPr>
        <w:t xml:space="preserve">  第四级责任区由责任人包容貌、包秩序、包清洁，自搞院内卫生、自建设施设备、自育花草树木、自管内部车辆。</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sz w:val="32"/>
          <w:szCs w:val="32"/>
        </w:rPr>
        <w:t xml:space="preserve">　　</w:t>
      </w:r>
    </w:p>
    <w:p w:rsidR="009C2EA0" w:rsidRPr="00D84F71" w:rsidRDefault="009C2EA0" w:rsidP="0010417C">
      <w:pPr>
        <w:spacing w:line="576" w:lineRule="exact"/>
        <w:jc w:val="center"/>
        <w:rPr>
          <w:rFonts w:ascii="黑体" w:eastAsia="黑体" w:hAnsi="黑体" w:cs="仿宋_GB2312"/>
          <w:bCs/>
          <w:sz w:val="32"/>
          <w:szCs w:val="32"/>
        </w:rPr>
      </w:pPr>
      <w:r w:rsidRPr="00D84F71">
        <w:rPr>
          <w:rFonts w:ascii="黑体" w:eastAsia="黑体" w:hAnsi="黑体" w:cs="仿宋_GB2312" w:hint="eastAsia"/>
          <w:bCs/>
          <w:sz w:val="32"/>
          <w:szCs w:val="32"/>
        </w:rPr>
        <w:t>第三章  容貌秩序</w:t>
      </w:r>
    </w:p>
    <w:p w:rsidR="009C2EA0" w:rsidRPr="00D84F71" w:rsidRDefault="009C2EA0" w:rsidP="0010417C">
      <w:pPr>
        <w:spacing w:line="576" w:lineRule="exact"/>
        <w:jc w:val="center"/>
        <w:rPr>
          <w:rFonts w:ascii="仿宋_GB2312" w:eastAsia="仿宋_GB2312" w:hAnsi="仿宋_GB2312" w:cs="仿宋_GB2312"/>
          <w:sz w:val="32"/>
          <w:szCs w:val="32"/>
        </w:rPr>
      </w:pP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bCs/>
          <w:sz w:val="32"/>
          <w:szCs w:val="32"/>
        </w:rPr>
        <w:t xml:space="preserve">　　</w:t>
      </w:r>
      <w:r w:rsidRPr="00D84F71">
        <w:rPr>
          <w:rFonts w:ascii="黑体" w:eastAsia="黑体" w:hAnsi="黑体" w:cs="仿宋_GB2312" w:hint="eastAsia"/>
          <w:bCs/>
          <w:sz w:val="32"/>
          <w:szCs w:val="32"/>
        </w:rPr>
        <w:t>第十三条</w:t>
      </w:r>
      <w:r w:rsidRPr="00D84F71">
        <w:rPr>
          <w:rFonts w:ascii="仿宋_GB2312" w:eastAsia="仿宋_GB2312" w:hAnsi="仿宋_GB2312" w:cs="仿宋_GB2312" w:hint="eastAsia"/>
          <w:bCs/>
          <w:sz w:val="32"/>
          <w:szCs w:val="32"/>
        </w:rPr>
        <w:t xml:space="preserve"> </w:t>
      </w:r>
      <w:r w:rsidRPr="00D84F71">
        <w:rPr>
          <w:rFonts w:ascii="仿宋_GB2312" w:eastAsia="仿宋_GB2312" w:hAnsi="仿宋_GB2312" w:cs="仿宋_GB2312" w:hint="eastAsia"/>
          <w:sz w:val="32"/>
          <w:szCs w:val="32"/>
        </w:rPr>
        <w:t xml:space="preserve"> 城乡各类建（构）筑物及其附属设施应当符合人居环境综合治理总体规划，体现民族、地域特色。</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bCs/>
          <w:sz w:val="32"/>
          <w:szCs w:val="32"/>
        </w:rPr>
        <w:t xml:space="preserve">　　</w:t>
      </w:r>
      <w:r w:rsidRPr="00D84F71">
        <w:rPr>
          <w:rFonts w:ascii="黑体" w:eastAsia="黑体" w:hAnsi="黑体" w:cs="仿宋_GB2312" w:hint="eastAsia"/>
          <w:bCs/>
          <w:sz w:val="32"/>
          <w:szCs w:val="32"/>
        </w:rPr>
        <w:t>第十四条</w:t>
      </w:r>
      <w:r w:rsidRPr="00D84F71">
        <w:rPr>
          <w:rFonts w:ascii="仿宋_GB2312" w:eastAsia="仿宋_GB2312" w:hAnsi="仿宋_GB2312" w:cs="仿宋_GB2312" w:hint="eastAsia"/>
          <w:bCs/>
          <w:sz w:val="32"/>
          <w:szCs w:val="32"/>
        </w:rPr>
        <w:t xml:space="preserve"> </w:t>
      </w:r>
      <w:r w:rsidRPr="00D84F71">
        <w:rPr>
          <w:rFonts w:ascii="仿宋_GB2312" w:eastAsia="仿宋_GB2312" w:hAnsi="仿宋_GB2312" w:cs="仿宋_GB2312" w:hint="eastAsia"/>
          <w:sz w:val="32"/>
          <w:szCs w:val="32"/>
        </w:rPr>
        <w:t xml:space="preserve"> 城乡房屋周边、街道两侧及公路、河流沿线和公共场地不得无序堆放物品、搭建建筑物、构筑物或者其他设施。</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sz w:val="32"/>
          <w:szCs w:val="32"/>
        </w:rPr>
        <w:t xml:space="preserve">　</w:t>
      </w:r>
      <w:r w:rsidRPr="00D84F71">
        <w:rPr>
          <w:rFonts w:ascii="仿宋_GB2312" w:eastAsia="仿宋_GB2312" w:hAnsi="仿宋_GB2312" w:cs="仿宋_GB2312" w:hint="eastAsia"/>
          <w:bCs/>
          <w:sz w:val="32"/>
          <w:szCs w:val="32"/>
        </w:rPr>
        <w:t xml:space="preserve">　</w:t>
      </w:r>
      <w:r w:rsidRPr="00D84F71">
        <w:rPr>
          <w:rFonts w:ascii="黑体" w:eastAsia="黑体" w:hAnsi="黑体" w:cs="仿宋_GB2312" w:hint="eastAsia"/>
          <w:bCs/>
          <w:sz w:val="32"/>
          <w:szCs w:val="32"/>
        </w:rPr>
        <w:t>第十五条</w:t>
      </w:r>
      <w:r w:rsidRPr="00D84F71">
        <w:rPr>
          <w:rFonts w:ascii="仿宋_GB2312" w:eastAsia="仿宋_GB2312" w:hAnsi="仿宋_GB2312" w:cs="仿宋_GB2312" w:hint="eastAsia"/>
          <w:bCs/>
          <w:sz w:val="32"/>
          <w:szCs w:val="32"/>
        </w:rPr>
        <w:t xml:space="preserve"> </w:t>
      </w:r>
      <w:r w:rsidRPr="00D84F71">
        <w:rPr>
          <w:rFonts w:ascii="仿宋_GB2312" w:eastAsia="仿宋_GB2312" w:hAnsi="仿宋_GB2312" w:cs="仿宋_GB2312" w:hint="eastAsia"/>
          <w:sz w:val="32"/>
          <w:szCs w:val="32"/>
        </w:rPr>
        <w:t xml:space="preserve"> 县城区、集镇临街以及公路临路建（构）筑物应当保持立面完好、整洁，其造型、色调和风格应当与周围景观相协调。公共绿地、屋顶、阳台、平台、外走廊、采光（通风）通道及窗外等区域不得违章搭建，不得堆放、吊挂影响城乡容貌的物品；各类附属设施应当规范设置。</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sz w:val="32"/>
          <w:szCs w:val="32"/>
        </w:rPr>
        <w:t xml:space="preserve">　　店招、匾额、标识、标牌、灯箱等户外设施应当规范设置，</w:t>
      </w:r>
      <w:r w:rsidRPr="00D84F71">
        <w:rPr>
          <w:rFonts w:ascii="仿宋_GB2312" w:eastAsia="仿宋_GB2312" w:hAnsi="仿宋_GB2312" w:cs="仿宋_GB2312" w:hint="eastAsia"/>
          <w:sz w:val="32"/>
          <w:szCs w:val="32"/>
        </w:rPr>
        <w:lastRenderedPageBreak/>
        <w:t>图案清晰、文字规范、完整清洁、安全牢固、内容健康。</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sz w:val="32"/>
          <w:szCs w:val="32"/>
        </w:rPr>
        <w:t xml:space="preserve">　　乡村风貌建设应当从实际出发，新建、改建农村房屋及乡村风貌建设，应当符合乡村规划和有关技术标准，保护利用乡土文化，保持乡土风情，体现地域特色。加强乡村道路和集贸市场建设，绿化美化农村庭院。提倡农户配建卫生厨房、卫生厕所、农具堆放间、农产品晾晒场地和仓房，营造优美整洁、和谐文明的人居环境。</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sz w:val="32"/>
          <w:szCs w:val="32"/>
        </w:rPr>
        <w:t xml:space="preserve">　　农村危旧房屋，应当及时加固维护。</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bCs/>
          <w:sz w:val="32"/>
          <w:szCs w:val="32"/>
        </w:rPr>
        <w:t xml:space="preserve">　　</w:t>
      </w:r>
      <w:r w:rsidRPr="00D84F71">
        <w:rPr>
          <w:rFonts w:ascii="黑体" w:eastAsia="黑体" w:hAnsi="黑体" w:cs="仿宋_GB2312" w:hint="eastAsia"/>
          <w:bCs/>
          <w:sz w:val="32"/>
          <w:szCs w:val="32"/>
        </w:rPr>
        <w:t>第十六条</w:t>
      </w:r>
      <w:r w:rsidRPr="00D84F71">
        <w:rPr>
          <w:rFonts w:ascii="仿宋_GB2312" w:eastAsia="仿宋_GB2312" w:hAnsi="仿宋_GB2312" w:cs="仿宋_GB2312" w:hint="eastAsia"/>
          <w:bCs/>
          <w:sz w:val="32"/>
          <w:szCs w:val="32"/>
        </w:rPr>
        <w:t xml:space="preserve"> </w:t>
      </w:r>
      <w:r w:rsidRPr="00D84F71">
        <w:rPr>
          <w:rFonts w:ascii="仿宋_GB2312" w:eastAsia="仿宋_GB2312" w:hAnsi="仿宋_GB2312" w:cs="仿宋_GB2312" w:hint="eastAsia"/>
          <w:sz w:val="32"/>
          <w:szCs w:val="32"/>
        </w:rPr>
        <w:t xml:space="preserve"> 施工场地应当封闭施工，按照规定设置隔离护栏、警示标志和施工公告牌等；施工现场材料、机具应当放置整齐；施工中应当采取封闭、降尘、降噪等措施控制扬尘、噪声等污染，产生的建筑垃圾应当及时清运并按规定处置；工程竣工后应当及时清理和平整场地。</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sz w:val="32"/>
          <w:szCs w:val="32"/>
        </w:rPr>
        <w:t xml:space="preserve">　　未经批准，不得占道施工或者占道堆放施工材料、设备；禁止在限制区域内现场搅拌混凝土、砂浆等。</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sz w:val="32"/>
          <w:szCs w:val="32"/>
        </w:rPr>
        <w:t xml:space="preserve">　</w:t>
      </w:r>
      <w:r w:rsidRPr="00D84F71">
        <w:rPr>
          <w:rFonts w:ascii="仿宋_GB2312" w:eastAsia="仿宋_GB2312" w:hAnsi="仿宋_GB2312" w:cs="仿宋_GB2312" w:hint="eastAsia"/>
          <w:bCs/>
          <w:sz w:val="32"/>
          <w:szCs w:val="32"/>
        </w:rPr>
        <w:t xml:space="preserve">　</w:t>
      </w:r>
      <w:r w:rsidRPr="00D84F71">
        <w:rPr>
          <w:rFonts w:ascii="黑体" w:eastAsia="黑体" w:hAnsi="黑体" w:cs="仿宋_GB2312" w:hint="eastAsia"/>
          <w:bCs/>
          <w:sz w:val="32"/>
          <w:szCs w:val="32"/>
        </w:rPr>
        <w:t>第十七条</w:t>
      </w:r>
      <w:r w:rsidRPr="00D84F71">
        <w:rPr>
          <w:rFonts w:ascii="仿宋_GB2312" w:eastAsia="仿宋_GB2312" w:hAnsi="仿宋_GB2312" w:cs="仿宋_GB2312" w:hint="eastAsia"/>
          <w:bCs/>
          <w:sz w:val="32"/>
          <w:szCs w:val="32"/>
        </w:rPr>
        <w:t xml:space="preserve"> </w:t>
      </w:r>
      <w:r w:rsidRPr="00D84F71">
        <w:rPr>
          <w:rFonts w:ascii="仿宋_GB2312" w:eastAsia="仿宋_GB2312" w:hAnsi="仿宋_GB2312" w:cs="仿宋_GB2312" w:hint="eastAsia"/>
          <w:sz w:val="32"/>
          <w:szCs w:val="32"/>
        </w:rPr>
        <w:t xml:space="preserve"> 工程建设需要拆除市政、环卫设施或者占用、挖掘街道、园林、绿地的，应当按照规定报经批准。</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bCs/>
          <w:sz w:val="32"/>
          <w:szCs w:val="32"/>
        </w:rPr>
        <w:t xml:space="preserve">　　</w:t>
      </w:r>
      <w:r w:rsidRPr="00D84F71">
        <w:rPr>
          <w:rFonts w:ascii="黑体" w:eastAsia="黑体" w:hAnsi="黑体" w:cs="仿宋_GB2312" w:hint="eastAsia"/>
          <w:bCs/>
          <w:sz w:val="32"/>
          <w:szCs w:val="32"/>
        </w:rPr>
        <w:t>第十八条</w:t>
      </w:r>
      <w:r w:rsidRPr="00D84F71">
        <w:rPr>
          <w:rFonts w:ascii="仿宋_GB2312" w:eastAsia="仿宋_GB2312" w:hAnsi="仿宋_GB2312" w:cs="仿宋_GB2312" w:hint="eastAsia"/>
          <w:sz w:val="32"/>
          <w:szCs w:val="32"/>
        </w:rPr>
        <w:t xml:space="preserve">  各级责任人应当加强土壤、大气、水体污染防治，注重加强饮用水水源保护和管理。禁止实施下列行为：</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sz w:val="32"/>
          <w:szCs w:val="32"/>
        </w:rPr>
        <w:t xml:space="preserve">　　（一）擅自填埋电池及塑料、橡胶、金属制品；</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sz w:val="32"/>
          <w:szCs w:val="32"/>
        </w:rPr>
        <w:t xml:space="preserve">　　（二）在禁</w:t>
      </w:r>
      <w:proofErr w:type="gramStart"/>
      <w:r w:rsidRPr="00D84F71">
        <w:rPr>
          <w:rFonts w:ascii="仿宋_GB2312" w:eastAsia="仿宋_GB2312" w:hAnsi="仿宋_GB2312" w:cs="仿宋_GB2312" w:hint="eastAsia"/>
          <w:sz w:val="32"/>
          <w:szCs w:val="32"/>
        </w:rPr>
        <w:t>烧区域</w:t>
      </w:r>
      <w:proofErr w:type="gramEnd"/>
      <w:r w:rsidRPr="00D84F71">
        <w:rPr>
          <w:rFonts w:ascii="仿宋_GB2312" w:eastAsia="仿宋_GB2312" w:hAnsi="仿宋_GB2312" w:cs="仿宋_GB2312" w:hint="eastAsia"/>
          <w:sz w:val="32"/>
          <w:szCs w:val="32"/>
        </w:rPr>
        <w:t>焚烧秸秆及塑料、橡胶制品；</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sz w:val="32"/>
          <w:szCs w:val="32"/>
        </w:rPr>
        <w:t xml:space="preserve">　　（三）直接向河流、水库（塘）、沟渠、耕地、林地、荒山、</w:t>
      </w:r>
      <w:r w:rsidRPr="00D84F71">
        <w:rPr>
          <w:rFonts w:ascii="仿宋_GB2312" w:eastAsia="仿宋_GB2312" w:hAnsi="仿宋_GB2312" w:cs="仿宋_GB2312" w:hint="eastAsia"/>
          <w:sz w:val="32"/>
          <w:szCs w:val="32"/>
        </w:rPr>
        <w:lastRenderedPageBreak/>
        <w:t>荒地、道路等排放粪水、污水、废油、农药；</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sz w:val="32"/>
          <w:szCs w:val="32"/>
        </w:rPr>
        <w:t xml:space="preserve">　　（四）在河流、水库（塘）、沟渠、耕地、林地、荒山、荒地、垃圾收集场地（设施）等弃置畜禽尸体；</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sz w:val="32"/>
          <w:szCs w:val="32"/>
        </w:rPr>
        <w:t xml:space="preserve">　　（五）造成土壤、大气、水体污染的其他行为。</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sz w:val="32"/>
          <w:szCs w:val="32"/>
        </w:rPr>
        <w:t xml:space="preserve">　　</w:t>
      </w:r>
      <w:r w:rsidRPr="00D84F71">
        <w:rPr>
          <w:rFonts w:ascii="黑体" w:eastAsia="黑体" w:hAnsi="黑体" w:cs="仿宋_GB2312" w:hint="eastAsia"/>
          <w:bCs/>
          <w:sz w:val="32"/>
          <w:szCs w:val="32"/>
        </w:rPr>
        <w:t>第十九条</w:t>
      </w:r>
      <w:r w:rsidRPr="00D84F71">
        <w:rPr>
          <w:rFonts w:ascii="仿宋_GB2312" w:eastAsia="仿宋_GB2312" w:hAnsi="仿宋_GB2312" w:cs="仿宋_GB2312" w:hint="eastAsia"/>
          <w:bCs/>
          <w:sz w:val="32"/>
          <w:szCs w:val="32"/>
        </w:rPr>
        <w:t xml:space="preserve"> </w:t>
      </w:r>
      <w:r w:rsidRPr="00D84F71">
        <w:rPr>
          <w:rFonts w:ascii="仿宋_GB2312" w:eastAsia="仿宋_GB2312" w:hAnsi="仿宋_GB2312" w:cs="仿宋_GB2312" w:hint="eastAsia"/>
          <w:sz w:val="32"/>
          <w:szCs w:val="32"/>
        </w:rPr>
        <w:t xml:space="preserve"> 排放油烟的餐饮服务业经营者应当安装油烟净化设施并保持正常使用，或者采取其他油烟净化措施，使油烟达标排放，并防止对附近居民的正常生活环境造成污染。</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sz w:val="32"/>
          <w:szCs w:val="32"/>
        </w:rPr>
        <w:t xml:space="preserve">　　</w:t>
      </w:r>
      <w:r w:rsidRPr="00D84F71">
        <w:rPr>
          <w:rFonts w:ascii="黑体" w:eastAsia="黑体" w:hAnsi="黑体" w:cs="仿宋_GB2312" w:hint="eastAsia"/>
          <w:bCs/>
          <w:sz w:val="32"/>
          <w:szCs w:val="32"/>
        </w:rPr>
        <w:t>第二十条</w:t>
      </w:r>
      <w:r w:rsidRPr="00D84F71">
        <w:rPr>
          <w:rFonts w:ascii="仿宋_GB2312" w:eastAsia="仿宋_GB2312" w:hAnsi="仿宋_GB2312" w:cs="仿宋_GB2312" w:hint="eastAsia"/>
          <w:bCs/>
          <w:sz w:val="32"/>
          <w:szCs w:val="32"/>
        </w:rPr>
        <w:t xml:space="preserve">  </w:t>
      </w:r>
      <w:r w:rsidRPr="00D84F71">
        <w:rPr>
          <w:rFonts w:ascii="仿宋_GB2312" w:eastAsia="仿宋_GB2312" w:hAnsi="仿宋_GB2312" w:cs="仿宋_GB2312" w:hint="eastAsia"/>
          <w:sz w:val="32"/>
          <w:szCs w:val="32"/>
        </w:rPr>
        <w:t>自治县市场主管部门应制定县城区经营业态规划，实行经营业态管理。市场经营者应当按照经营业</w:t>
      </w:r>
      <w:proofErr w:type="gramStart"/>
      <w:r w:rsidRPr="00D84F71">
        <w:rPr>
          <w:rFonts w:ascii="仿宋_GB2312" w:eastAsia="仿宋_GB2312" w:hAnsi="仿宋_GB2312" w:cs="仿宋_GB2312" w:hint="eastAsia"/>
          <w:sz w:val="32"/>
          <w:szCs w:val="32"/>
        </w:rPr>
        <w:t>态管理</w:t>
      </w:r>
      <w:proofErr w:type="gramEnd"/>
      <w:r w:rsidRPr="00D84F71">
        <w:rPr>
          <w:rFonts w:ascii="仿宋_GB2312" w:eastAsia="仿宋_GB2312" w:hAnsi="仿宋_GB2312" w:cs="仿宋_GB2312" w:hint="eastAsia"/>
          <w:sz w:val="32"/>
          <w:szCs w:val="32"/>
        </w:rPr>
        <w:t>要求开展经营活动。</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sz w:val="32"/>
          <w:szCs w:val="32"/>
        </w:rPr>
        <w:t xml:space="preserve">　　规划了早市、夜市、临时摊区的经营区域，应当规定经营时段。市场经营者应当在规划区域内按照规定时段开展经营活动。</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sz w:val="32"/>
          <w:szCs w:val="32"/>
        </w:rPr>
        <w:t xml:space="preserve">　</w:t>
      </w:r>
      <w:r w:rsidRPr="00D84F71">
        <w:rPr>
          <w:rFonts w:ascii="仿宋_GB2312" w:eastAsia="仿宋_GB2312" w:hAnsi="仿宋_GB2312" w:cs="仿宋_GB2312" w:hint="eastAsia"/>
          <w:bCs/>
          <w:sz w:val="32"/>
          <w:szCs w:val="32"/>
        </w:rPr>
        <w:t xml:space="preserve">　</w:t>
      </w:r>
      <w:r w:rsidRPr="00D84F71">
        <w:rPr>
          <w:rFonts w:ascii="黑体" w:eastAsia="黑体" w:hAnsi="黑体" w:cs="仿宋_GB2312" w:hint="eastAsia"/>
          <w:bCs/>
          <w:sz w:val="32"/>
          <w:szCs w:val="32"/>
        </w:rPr>
        <w:t>第二十一条</w:t>
      </w:r>
      <w:r w:rsidRPr="00D84F71">
        <w:rPr>
          <w:rFonts w:ascii="仿宋_GB2312" w:eastAsia="仿宋_GB2312" w:hAnsi="仿宋_GB2312" w:cs="仿宋_GB2312" w:hint="eastAsia"/>
          <w:bCs/>
          <w:sz w:val="32"/>
          <w:szCs w:val="32"/>
        </w:rPr>
        <w:t xml:space="preserve"> </w:t>
      </w:r>
      <w:r w:rsidRPr="00D84F71">
        <w:rPr>
          <w:rFonts w:ascii="仿宋_GB2312" w:eastAsia="仿宋_GB2312" w:hAnsi="仿宋_GB2312" w:cs="仿宋_GB2312" w:hint="eastAsia"/>
          <w:sz w:val="32"/>
          <w:szCs w:val="32"/>
        </w:rPr>
        <w:t xml:space="preserve"> 农（集）贸市场、农产品批发市场应当保持环境整洁、优美。禁止实施下列行为：</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sz w:val="32"/>
          <w:szCs w:val="32"/>
        </w:rPr>
        <w:t xml:space="preserve">　　（一）占用过道、楼梯经营或者在市场外随意交易；</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sz w:val="32"/>
          <w:szCs w:val="32"/>
        </w:rPr>
        <w:t xml:space="preserve">　　（二）损毁、随意移动市场设施、设备或者改变其使用功能；</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sz w:val="32"/>
          <w:szCs w:val="32"/>
        </w:rPr>
        <w:t xml:space="preserve">　　（三）违反规定使用燃具、燃料、原材料及除毛、消毒等设施、设备；</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sz w:val="32"/>
          <w:szCs w:val="32"/>
        </w:rPr>
        <w:t xml:space="preserve">　　（四）随意抛撒、堆放和焚烧垃圾；</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sz w:val="32"/>
          <w:szCs w:val="32"/>
        </w:rPr>
        <w:t xml:space="preserve">　　（五）向河道直排污水；</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sz w:val="32"/>
          <w:szCs w:val="32"/>
        </w:rPr>
        <w:lastRenderedPageBreak/>
        <w:t xml:space="preserve">　　（六）影响市场容貌或者环境卫生的其他行为。</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bCs/>
          <w:sz w:val="32"/>
          <w:szCs w:val="32"/>
        </w:rPr>
        <w:t xml:space="preserve">　　</w:t>
      </w:r>
      <w:r w:rsidRPr="00D84F71">
        <w:rPr>
          <w:rFonts w:ascii="黑体" w:eastAsia="黑体" w:hAnsi="黑体" w:cs="仿宋_GB2312" w:hint="eastAsia"/>
          <w:bCs/>
          <w:sz w:val="32"/>
          <w:szCs w:val="32"/>
        </w:rPr>
        <w:t>第二十二条</w:t>
      </w:r>
      <w:r w:rsidRPr="00D84F71">
        <w:rPr>
          <w:rFonts w:ascii="仿宋_GB2312" w:eastAsia="仿宋_GB2312" w:hAnsi="仿宋_GB2312" w:cs="仿宋_GB2312" w:hint="eastAsia"/>
          <w:sz w:val="32"/>
          <w:szCs w:val="32"/>
        </w:rPr>
        <w:t xml:space="preserve">  经营者应当有效管控噪音、灯光、恶臭异味、油污，不得影响他人正常生产生活。</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bCs/>
          <w:sz w:val="32"/>
          <w:szCs w:val="32"/>
        </w:rPr>
        <w:t xml:space="preserve">　　</w:t>
      </w:r>
      <w:r w:rsidRPr="00D84F71">
        <w:rPr>
          <w:rFonts w:ascii="黑体" w:eastAsia="黑体" w:hAnsi="黑体" w:cs="仿宋_GB2312" w:hint="eastAsia"/>
          <w:bCs/>
          <w:sz w:val="32"/>
          <w:szCs w:val="32"/>
        </w:rPr>
        <w:t>第二十三条</w:t>
      </w:r>
      <w:r w:rsidRPr="00D84F71">
        <w:rPr>
          <w:rFonts w:ascii="仿宋_GB2312" w:eastAsia="仿宋_GB2312" w:hAnsi="仿宋_GB2312" w:cs="仿宋_GB2312" w:hint="eastAsia"/>
          <w:sz w:val="32"/>
          <w:szCs w:val="32"/>
        </w:rPr>
        <w:t xml:space="preserve">  经营者应当按照有关规定规范开展经营活动。</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bCs/>
          <w:sz w:val="32"/>
          <w:szCs w:val="32"/>
        </w:rPr>
        <w:t xml:space="preserve">　　</w:t>
      </w:r>
      <w:r w:rsidRPr="00D84F71">
        <w:rPr>
          <w:rFonts w:ascii="黑体" w:eastAsia="黑体" w:hAnsi="黑体" w:cs="仿宋_GB2312" w:hint="eastAsia"/>
          <w:bCs/>
          <w:sz w:val="32"/>
          <w:szCs w:val="32"/>
        </w:rPr>
        <w:t>第二十四条</w:t>
      </w:r>
      <w:r w:rsidRPr="00D84F71">
        <w:rPr>
          <w:rFonts w:ascii="仿宋_GB2312" w:eastAsia="仿宋_GB2312" w:hAnsi="仿宋_GB2312" w:cs="仿宋_GB2312" w:hint="eastAsia"/>
          <w:bCs/>
          <w:sz w:val="32"/>
          <w:szCs w:val="32"/>
        </w:rPr>
        <w:t xml:space="preserve"> </w:t>
      </w:r>
      <w:r w:rsidRPr="00D84F71">
        <w:rPr>
          <w:rFonts w:ascii="仿宋_GB2312" w:eastAsia="仿宋_GB2312" w:hAnsi="仿宋_GB2312" w:cs="仿宋_GB2312" w:hint="eastAsia"/>
          <w:sz w:val="32"/>
          <w:szCs w:val="32"/>
        </w:rPr>
        <w:t xml:space="preserve"> 农村商店经营者应当保持经营场所整洁、美观，分类分区摆放店内商品。</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bCs/>
          <w:sz w:val="32"/>
          <w:szCs w:val="32"/>
        </w:rPr>
        <w:t xml:space="preserve">　　</w:t>
      </w:r>
      <w:r w:rsidRPr="00D84F71">
        <w:rPr>
          <w:rFonts w:ascii="黑体" w:eastAsia="黑体" w:hAnsi="黑体" w:cs="仿宋_GB2312" w:hint="eastAsia"/>
          <w:bCs/>
          <w:sz w:val="32"/>
          <w:szCs w:val="32"/>
        </w:rPr>
        <w:t>第二十五条</w:t>
      </w:r>
      <w:r w:rsidRPr="00D84F71">
        <w:rPr>
          <w:rFonts w:ascii="仿宋_GB2312" w:eastAsia="仿宋_GB2312" w:hAnsi="仿宋_GB2312" w:cs="仿宋_GB2312" w:hint="eastAsia"/>
          <w:bCs/>
          <w:sz w:val="32"/>
          <w:szCs w:val="32"/>
        </w:rPr>
        <w:t xml:space="preserve">  </w:t>
      </w:r>
      <w:r w:rsidRPr="00D84F71">
        <w:rPr>
          <w:rFonts w:ascii="仿宋_GB2312" w:eastAsia="仿宋_GB2312" w:hAnsi="仿宋_GB2312" w:cs="仿宋_GB2312" w:hint="eastAsia"/>
          <w:sz w:val="32"/>
          <w:szCs w:val="32"/>
        </w:rPr>
        <w:t>城乡道路、桥涵及其附属设施应当保持整洁、完好，定期维护，出现破损的要及时修复。城乡道路上行驶的各种机动车辆应当保持车容整洁。运载垃圾、泥土、砂石、水泥、混凝土、灰浆、煤炭等易飘洒物体和液体的机动车辆，应当采取外层覆盖或者密闭措施，不得泄漏遗撒和违规倾倒。</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bCs/>
          <w:sz w:val="32"/>
          <w:szCs w:val="32"/>
        </w:rPr>
        <w:t xml:space="preserve">　　</w:t>
      </w:r>
      <w:r w:rsidRPr="00D84F71">
        <w:rPr>
          <w:rFonts w:ascii="黑体" w:eastAsia="黑体" w:hAnsi="黑体" w:cs="仿宋_GB2312" w:hint="eastAsia"/>
          <w:bCs/>
          <w:sz w:val="32"/>
          <w:szCs w:val="32"/>
        </w:rPr>
        <w:t>第二十六条</w:t>
      </w:r>
      <w:r w:rsidRPr="00D84F71">
        <w:rPr>
          <w:rFonts w:ascii="仿宋_GB2312" w:eastAsia="仿宋_GB2312" w:hAnsi="仿宋_GB2312" w:cs="仿宋_GB2312" w:hint="eastAsia"/>
          <w:sz w:val="32"/>
          <w:szCs w:val="32"/>
        </w:rPr>
        <w:t xml:space="preserve">  机动车、非机动车应当在准许停放区域规范停放，禁止占用道路或者其他公共场地随意停放。</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sz w:val="32"/>
          <w:szCs w:val="32"/>
        </w:rPr>
        <w:t xml:space="preserve">　　互联网租赁车辆经营者应当配置相应的管理维护人员，做好车辆投放日常维护、停放秩序管理和损坏以及废弃车辆回收等工作，采取技术手段引导车辆租赁人在规定区域内有序停放车辆，并及时清理占用道路、广场、绿地等公共场所停放的车辆。</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bCs/>
          <w:sz w:val="32"/>
          <w:szCs w:val="32"/>
        </w:rPr>
        <w:t xml:space="preserve">　　</w:t>
      </w:r>
      <w:r w:rsidRPr="00D84F71">
        <w:rPr>
          <w:rFonts w:ascii="黑体" w:eastAsia="黑体" w:hAnsi="黑体" w:cs="仿宋_GB2312" w:hint="eastAsia"/>
          <w:bCs/>
          <w:sz w:val="32"/>
          <w:szCs w:val="32"/>
        </w:rPr>
        <w:t>第二十七条</w:t>
      </w:r>
      <w:r w:rsidRPr="00D84F71">
        <w:rPr>
          <w:rFonts w:ascii="仿宋_GB2312" w:eastAsia="仿宋_GB2312" w:hAnsi="仿宋_GB2312" w:cs="仿宋_GB2312" w:hint="eastAsia"/>
          <w:bCs/>
          <w:sz w:val="32"/>
          <w:szCs w:val="32"/>
        </w:rPr>
        <w:t xml:space="preserve"> </w:t>
      </w:r>
      <w:r w:rsidRPr="00D84F71">
        <w:rPr>
          <w:rFonts w:ascii="仿宋_GB2312" w:eastAsia="仿宋_GB2312" w:hAnsi="仿宋_GB2312" w:cs="仿宋_GB2312" w:hint="eastAsia"/>
          <w:sz w:val="32"/>
          <w:szCs w:val="32"/>
        </w:rPr>
        <w:t xml:space="preserve"> 再生资源集散市场或者回收站点以及车辆维修、清洗、装饰经营者，应当符合经营业</w:t>
      </w:r>
      <w:proofErr w:type="gramStart"/>
      <w:r w:rsidRPr="00D84F71">
        <w:rPr>
          <w:rFonts w:ascii="仿宋_GB2312" w:eastAsia="仿宋_GB2312" w:hAnsi="仿宋_GB2312" w:cs="仿宋_GB2312" w:hint="eastAsia"/>
          <w:sz w:val="32"/>
          <w:szCs w:val="32"/>
        </w:rPr>
        <w:t>态规划</w:t>
      </w:r>
      <w:proofErr w:type="gramEnd"/>
      <w:r w:rsidRPr="00D84F71">
        <w:rPr>
          <w:rFonts w:ascii="仿宋_GB2312" w:eastAsia="仿宋_GB2312" w:hAnsi="仿宋_GB2312" w:cs="仿宋_GB2312" w:hint="eastAsia"/>
          <w:sz w:val="32"/>
          <w:szCs w:val="32"/>
        </w:rPr>
        <w:t>和容貌管理要求，保持经营场所及周边环境整洁。禁止占用公共道路和公共场所；禁止向</w:t>
      </w:r>
      <w:proofErr w:type="gramStart"/>
      <w:r w:rsidRPr="00D84F71">
        <w:rPr>
          <w:rFonts w:ascii="仿宋_GB2312" w:eastAsia="仿宋_GB2312" w:hAnsi="仿宋_GB2312" w:cs="仿宋_GB2312" w:hint="eastAsia"/>
          <w:sz w:val="32"/>
          <w:szCs w:val="32"/>
        </w:rPr>
        <w:t>街道冲洒泥浆</w:t>
      </w:r>
      <w:proofErr w:type="gramEnd"/>
      <w:r w:rsidRPr="00D84F71">
        <w:rPr>
          <w:rFonts w:ascii="仿宋_GB2312" w:eastAsia="仿宋_GB2312" w:hAnsi="仿宋_GB2312" w:cs="仿宋_GB2312" w:hint="eastAsia"/>
          <w:sz w:val="32"/>
          <w:szCs w:val="32"/>
        </w:rPr>
        <w:t>、废油；禁止直接向排污管道、河</w:t>
      </w:r>
      <w:r w:rsidRPr="00D84F71">
        <w:rPr>
          <w:rFonts w:ascii="仿宋_GB2312" w:eastAsia="仿宋_GB2312" w:hAnsi="仿宋_GB2312" w:cs="仿宋_GB2312" w:hint="eastAsia"/>
          <w:sz w:val="32"/>
          <w:szCs w:val="32"/>
        </w:rPr>
        <w:lastRenderedPageBreak/>
        <w:t>道、沟渠排放泥沙、废油。</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bCs/>
          <w:sz w:val="32"/>
          <w:szCs w:val="32"/>
        </w:rPr>
        <w:t xml:space="preserve">　　</w:t>
      </w:r>
      <w:r w:rsidRPr="00D84F71">
        <w:rPr>
          <w:rFonts w:ascii="黑体" w:eastAsia="黑体" w:hAnsi="黑体" w:cs="仿宋_GB2312" w:hint="eastAsia"/>
          <w:bCs/>
          <w:sz w:val="32"/>
          <w:szCs w:val="32"/>
        </w:rPr>
        <w:t>第二十八条</w:t>
      </w:r>
      <w:r w:rsidRPr="00D84F71">
        <w:rPr>
          <w:rFonts w:ascii="仿宋_GB2312" w:eastAsia="仿宋_GB2312" w:hAnsi="仿宋_GB2312" w:cs="仿宋_GB2312" w:hint="eastAsia"/>
          <w:sz w:val="32"/>
          <w:szCs w:val="32"/>
        </w:rPr>
        <w:t xml:space="preserve">  城乡道路、桥梁、隧道等应当保持完好、整洁、畅通。禁止实施以下行为：</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sz w:val="32"/>
          <w:szCs w:val="32"/>
        </w:rPr>
        <w:t xml:space="preserve">　　（一）擅自设置妨碍通行的围栏、花杆、水泥桩等；</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sz w:val="32"/>
          <w:szCs w:val="32"/>
        </w:rPr>
        <w:t xml:space="preserve">　　（二）破坏相关设施或者改变其使用功能；</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sz w:val="32"/>
          <w:szCs w:val="32"/>
        </w:rPr>
        <w:t xml:space="preserve">　　（三）阻塞排水沟渠；</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sz w:val="32"/>
          <w:szCs w:val="32"/>
        </w:rPr>
        <w:t xml:space="preserve">　　（四）在公路及其附属设施上堆放柴草，拴养、放养、屠宰畜禽；</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sz w:val="32"/>
          <w:szCs w:val="32"/>
        </w:rPr>
        <w:t xml:space="preserve">　　（五）在道路及绿化带、行道树晾晒谷物、衣物，开展经营等；</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sz w:val="32"/>
          <w:szCs w:val="32"/>
        </w:rPr>
        <w:t xml:space="preserve">　　（六）造成设施毁损、影响整洁或者妨碍通行的其他行为。</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bCs/>
          <w:sz w:val="32"/>
          <w:szCs w:val="32"/>
        </w:rPr>
        <w:t xml:space="preserve">　　</w:t>
      </w:r>
      <w:r w:rsidRPr="00D84F71">
        <w:rPr>
          <w:rFonts w:ascii="黑体" w:eastAsia="黑体" w:hAnsi="黑体" w:cs="仿宋_GB2312" w:hint="eastAsia"/>
          <w:bCs/>
          <w:sz w:val="32"/>
          <w:szCs w:val="32"/>
        </w:rPr>
        <w:t>第二十九条</w:t>
      </w:r>
      <w:r w:rsidRPr="00D84F71">
        <w:rPr>
          <w:rFonts w:ascii="仿宋_GB2312" w:eastAsia="仿宋_GB2312" w:hAnsi="仿宋_GB2312" w:cs="仿宋_GB2312" w:hint="eastAsia"/>
          <w:sz w:val="32"/>
          <w:szCs w:val="32"/>
        </w:rPr>
        <w:t xml:space="preserve">  绿化美化水域堤岸，保持城乡水域、水体畅通、清洁，保持桥梁、管道、闸门、亲水平台等附属设施完好、整洁。禁止实施下列行为：</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sz w:val="32"/>
          <w:szCs w:val="32"/>
        </w:rPr>
        <w:t xml:space="preserve">　　（一）擅自占用河道、堤岸、附属设施进行建设、开展经营、堆放物品等；</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sz w:val="32"/>
          <w:szCs w:val="32"/>
        </w:rPr>
        <w:t xml:space="preserve">　　（二）向河道、堤岸、附属设施抛撒、倾倒垃圾；</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sz w:val="32"/>
          <w:szCs w:val="32"/>
        </w:rPr>
        <w:t xml:space="preserve">　　（三）在河道、堤岸、附属设施宰杀畜禽；</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sz w:val="32"/>
          <w:szCs w:val="32"/>
        </w:rPr>
        <w:t xml:space="preserve">　　（四）其他擅自占用或者造成河道、堤岸、附属设施污损的行为。</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bCs/>
          <w:sz w:val="32"/>
          <w:szCs w:val="32"/>
        </w:rPr>
        <w:t xml:space="preserve">　　</w:t>
      </w:r>
      <w:r w:rsidRPr="00D84F71">
        <w:rPr>
          <w:rFonts w:ascii="黑体" w:eastAsia="黑体" w:hAnsi="黑体" w:cs="仿宋_GB2312" w:hint="eastAsia"/>
          <w:bCs/>
          <w:sz w:val="32"/>
          <w:szCs w:val="32"/>
        </w:rPr>
        <w:t>第三十条</w:t>
      </w:r>
      <w:r w:rsidRPr="00D84F71">
        <w:rPr>
          <w:rFonts w:ascii="仿宋_GB2312" w:eastAsia="仿宋_GB2312" w:hAnsi="仿宋_GB2312" w:cs="仿宋_GB2312" w:hint="eastAsia"/>
          <w:bCs/>
          <w:sz w:val="32"/>
          <w:szCs w:val="32"/>
        </w:rPr>
        <w:t xml:space="preserve"> </w:t>
      </w:r>
      <w:r w:rsidRPr="00D84F71">
        <w:rPr>
          <w:rFonts w:ascii="仿宋_GB2312" w:eastAsia="仿宋_GB2312" w:hAnsi="仿宋_GB2312" w:cs="仿宋_GB2312" w:hint="eastAsia"/>
          <w:sz w:val="32"/>
          <w:szCs w:val="32"/>
        </w:rPr>
        <w:t xml:space="preserve"> 设置户外广告、招牌、标牌应当符合有关法律法规的规定和技术规范。广告经营者应当规范广告行为。禁止</w:t>
      </w:r>
      <w:r w:rsidRPr="00D84F71">
        <w:rPr>
          <w:rFonts w:ascii="仿宋_GB2312" w:eastAsia="仿宋_GB2312" w:hAnsi="仿宋_GB2312" w:cs="仿宋_GB2312" w:hint="eastAsia"/>
          <w:sz w:val="32"/>
          <w:szCs w:val="32"/>
        </w:rPr>
        <w:lastRenderedPageBreak/>
        <w:t>擅自实施下列行为：</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sz w:val="32"/>
          <w:szCs w:val="32"/>
        </w:rPr>
        <w:t xml:space="preserve">　　（一）在街道、公路、广场、公园、绿地、建（构）筑物、树木及其他设施上涂写、刻画、悬挂、张贴广告、墙报、标语、海报等宣传品；</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sz w:val="32"/>
          <w:szCs w:val="32"/>
        </w:rPr>
        <w:t xml:space="preserve">　　（二）利用交通安全设施、交通标志设置户外广告。</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sz w:val="32"/>
          <w:szCs w:val="32"/>
        </w:rPr>
        <w:t xml:space="preserve">　　</w:t>
      </w:r>
      <w:r w:rsidRPr="00D84F71">
        <w:rPr>
          <w:rFonts w:ascii="黑体" w:eastAsia="黑体" w:hAnsi="黑体" w:cs="仿宋_GB2312" w:hint="eastAsia"/>
          <w:bCs/>
          <w:sz w:val="32"/>
          <w:szCs w:val="32"/>
        </w:rPr>
        <w:t>第三十一条</w:t>
      </w:r>
      <w:r w:rsidRPr="00D84F71">
        <w:rPr>
          <w:rFonts w:ascii="仿宋_GB2312" w:eastAsia="仿宋_GB2312" w:hAnsi="仿宋_GB2312" w:cs="仿宋_GB2312" w:hint="eastAsia"/>
          <w:bCs/>
          <w:sz w:val="32"/>
          <w:szCs w:val="32"/>
        </w:rPr>
        <w:t xml:space="preserve"> </w:t>
      </w:r>
      <w:r w:rsidRPr="00D84F71">
        <w:rPr>
          <w:rFonts w:ascii="仿宋_GB2312" w:eastAsia="仿宋_GB2312" w:hAnsi="仿宋_GB2312" w:cs="仿宋_GB2312" w:hint="eastAsia"/>
          <w:sz w:val="32"/>
          <w:szCs w:val="32"/>
        </w:rPr>
        <w:t xml:space="preserve"> 户外广告、招牌、标牌外观应当图案清晰、完整美观、安全牢固、内容健康；户外广告设施残缺破损的，应当及时修复；存在安全隐患的，应当及时加固或者拆除。</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sz w:val="32"/>
          <w:szCs w:val="32"/>
        </w:rPr>
        <w:t xml:space="preserve">　　</w:t>
      </w:r>
      <w:r w:rsidRPr="00D84F71">
        <w:rPr>
          <w:rFonts w:ascii="黑体" w:eastAsia="黑体" w:hAnsi="黑体" w:cs="仿宋_GB2312" w:hint="eastAsia"/>
          <w:bCs/>
          <w:sz w:val="32"/>
          <w:szCs w:val="32"/>
        </w:rPr>
        <w:t>第三十二条</w:t>
      </w:r>
      <w:r w:rsidRPr="00D84F71">
        <w:rPr>
          <w:rFonts w:ascii="仿宋_GB2312" w:eastAsia="仿宋_GB2312" w:hAnsi="仿宋_GB2312" w:cs="仿宋_GB2312" w:hint="eastAsia"/>
          <w:bCs/>
          <w:sz w:val="32"/>
          <w:szCs w:val="32"/>
        </w:rPr>
        <w:t xml:space="preserve"> </w:t>
      </w:r>
      <w:r w:rsidRPr="00D84F71">
        <w:rPr>
          <w:rFonts w:ascii="仿宋_GB2312" w:eastAsia="仿宋_GB2312" w:hAnsi="仿宋_GB2312" w:cs="仿宋_GB2312" w:hint="eastAsia"/>
          <w:sz w:val="32"/>
          <w:szCs w:val="32"/>
        </w:rPr>
        <w:t xml:space="preserve"> 城乡供排水、电力、照明、通信、人防等公共设施的管线、设备应当规范建设，定期维护，保持完好、整洁、安全。架空线缆和</w:t>
      </w:r>
      <w:proofErr w:type="gramStart"/>
      <w:r w:rsidRPr="00D84F71">
        <w:rPr>
          <w:rFonts w:ascii="仿宋_GB2312" w:eastAsia="仿宋_GB2312" w:hAnsi="仿宋_GB2312" w:cs="仿宋_GB2312" w:hint="eastAsia"/>
          <w:sz w:val="32"/>
          <w:szCs w:val="32"/>
        </w:rPr>
        <w:t>杆架应当</w:t>
      </w:r>
      <w:proofErr w:type="gramEnd"/>
      <w:r w:rsidRPr="00D84F71">
        <w:rPr>
          <w:rFonts w:ascii="仿宋_GB2312" w:eastAsia="仿宋_GB2312" w:hAnsi="仿宋_GB2312" w:cs="仿宋_GB2312" w:hint="eastAsia"/>
          <w:sz w:val="32"/>
          <w:szCs w:val="32"/>
        </w:rPr>
        <w:t>按照规划逐步改造入地埋设或者采取隐蔽措施。相关单位、居民应当规范接入和使用。</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sz w:val="32"/>
          <w:szCs w:val="32"/>
        </w:rPr>
        <w:t xml:space="preserve">　　</w:t>
      </w:r>
    </w:p>
    <w:p w:rsidR="009C2EA0" w:rsidRPr="00D84F71" w:rsidRDefault="009C2EA0" w:rsidP="0010417C">
      <w:pPr>
        <w:spacing w:line="576" w:lineRule="exact"/>
        <w:jc w:val="center"/>
        <w:rPr>
          <w:rFonts w:ascii="黑体" w:eastAsia="黑体" w:hAnsi="黑体" w:cs="仿宋_GB2312"/>
          <w:bCs/>
          <w:sz w:val="32"/>
          <w:szCs w:val="32"/>
        </w:rPr>
      </w:pPr>
      <w:r w:rsidRPr="00D84F71">
        <w:rPr>
          <w:rFonts w:ascii="黑体" w:eastAsia="黑体" w:hAnsi="黑体" w:cs="仿宋_GB2312" w:hint="eastAsia"/>
          <w:bCs/>
          <w:sz w:val="32"/>
          <w:szCs w:val="32"/>
        </w:rPr>
        <w:t>第四章  环境卫生</w:t>
      </w:r>
    </w:p>
    <w:p w:rsidR="009C2EA0" w:rsidRPr="00D84F71" w:rsidRDefault="009C2EA0" w:rsidP="0010417C">
      <w:pPr>
        <w:spacing w:line="576" w:lineRule="exact"/>
        <w:jc w:val="center"/>
        <w:rPr>
          <w:rFonts w:ascii="仿宋_GB2312" w:eastAsia="仿宋_GB2312" w:hAnsi="仿宋_GB2312" w:cs="仿宋_GB2312"/>
          <w:bCs/>
          <w:sz w:val="32"/>
          <w:szCs w:val="32"/>
        </w:rPr>
      </w:pP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sz w:val="32"/>
          <w:szCs w:val="32"/>
        </w:rPr>
        <w:t xml:space="preserve">　　</w:t>
      </w:r>
      <w:r w:rsidRPr="00D84F71">
        <w:rPr>
          <w:rFonts w:ascii="黑体" w:eastAsia="黑体" w:hAnsi="黑体" w:cs="仿宋_GB2312" w:hint="eastAsia"/>
          <w:bCs/>
          <w:sz w:val="32"/>
          <w:szCs w:val="32"/>
        </w:rPr>
        <w:t>第三十三条</w:t>
      </w:r>
      <w:r w:rsidRPr="00D84F71">
        <w:rPr>
          <w:rFonts w:ascii="仿宋_GB2312" w:eastAsia="仿宋_GB2312" w:hAnsi="仿宋_GB2312" w:cs="仿宋_GB2312" w:hint="eastAsia"/>
          <w:sz w:val="32"/>
          <w:szCs w:val="32"/>
        </w:rPr>
        <w:t xml:space="preserve">  城乡居民应当爱护公共环境卫生，</w:t>
      </w:r>
      <w:proofErr w:type="gramStart"/>
      <w:r w:rsidRPr="00D84F71">
        <w:rPr>
          <w:rFonts w:ascii="仿宋_GB2312" w:eastAsia="仿宋_GB2312" w:hAnsi="仿宋_GB2312" w:cs="仿宋_GB2312" w:hint="eastAsia"/>
          <w:sz w:val="32"/>
          <w:szCs w:val="32"/>
        </w:rPr>
        <w:t>不</w:t>
      </w:r>
      <w:proofErr w:type="gramEnd"/>
      <w:r w:rsidRPr="00D84F71">
        <w:rPr>
          <w:rFonts w:ascii="仿宋_GB2312" w:eastAsia="仿宋_GB2312" w:hAnsi="仿宋_GB2312" w:cs="仿宋_GB2312" w:hint="eastAsia"/>
          <w:sz w:val="32"/>
          <w:szCs w:val="32"/>
        </w:rPr>
        <w:t>随地吐痰、便溺，不乱扔果皮、纸屑、烟头等废弃物。</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sz w:val="32"/>
          <w:szCs w:val="32"/>
        </w:rPr>
        <w:t xml:space="preserve">　　</w:t>
      </w:r>
      <w:r w:rsidRPr="00D84F71">
        <w:rPr>
          <w:rFonts w:ascii="黑体" w:eastAsia="黑体" w:hAnsi="黑体" w:cs="仿宋_GB2312" w:hint="eastAsia"/>
          <w:bCs/>
          <w:sz w:val="32"/>
          <w:szCs w:val="32"/>
        </w:rPr>
        <w:t>第三十四条</w:t>
      </w:r>
      <w:r w:rsidRPr="00D84F71">
        <w:rPr>
          <w:rFonts w:ascii="仿宋_GB2312" w:eastAsia="仿宋_GB2312" w:hAnsi="仿宋_GB2312" w:cs="仿宋_GB2312" w:hint="eastAsia"/>
          <w:sz w:val="32"/>
          <w:szCs w:val="32"/>
        </w:rPr>
        <w:t xml:space="preserve">  县城区的主要街道、广场和公共水域沿岸的环境卫生，由环境卫生专业单位负责。</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sz w:val="32"/>
          <w:szCs w:val="32"/>
        </w:rPr>
        <w:t xml:space="preserve">　　乡（镇）负责组织居住区、小街小巷等地方的清扫保洁，指导村（居）民委员会、村民小组建立日常卫生保洁制度，确定专人负责辖区内通村公路、广场等公共区域的清扫保洁工作。</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sz w:val="32"/>
          <w:szCs w:val="32"/>
        </w:rPr>
        <w:lastRenderedPageBreak/>
        <w:t xml:space="preserve">　　村（居）民委员会以及业主委员会应当制定涉及维护本区域容貌秩序和环境卫生内容的村规民约、物业服务管理规约。</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sz w:val="32"/>
          <w:szCs w:val="32"/>
        </w:rPr>
        <w:t xml:space="preserve">　　机关、团体、部队、企事业单位，应当按照自治县人民政府人居环境主管部门划分的责任区负责清扫保洁。</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bCs/>
          <w:sz w:val="32"/>
          <w:szCs w:val="32"/>
        </w:rPr>
        <w:t xml:space="preserve">　　</w:t>
      </w:r>
      <w:r w:rsidRPr="00D84F71">
        <w:rPr>
          <w:rFonts w:ascii="黑体" w:eastAsia="黑体" w:hAnsi="黑体" w:cs="仿宋_GB2312" w:hint="eastAsia"/>
          <w:bCs/>
          <w:sz w:val="32"/>
          <w:szCs w:val="32"/>
        </w:rPr>
        <w:t>第三十五条</w:t>
      </w:r>
      <w:r w:rsidRPr="00D84F71">
        <w:rPr>
          <w:rFonts w:ascii="仿宋_GB2312" w:eastAsia="仿宋_GB2312" w:hAnsi="仿宋_GB2312" w:cs="仿宋_GB2312" w:hint="eastAsia"/>
          <w:sz w:val="32"/>
          <w:szCs w:val="32"/>
        </w:rPr>
        <w:t xml:space="preserve">  城镇实行生活垃圾分类投放、分类收集、分类运输、分类处理，鼓励垃圾减量、资源化利用。</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sz w:val="32"/>
          <w:szCs w:val="32"/>
        </w:rPr>
        <w:t xml:space="preserve">　　建筑垃圾、工业固体废物、医疗废物、危险废物、淤泥及放射性污染物等，应当按照国家的有关规定分类处置，不得混入生活垃圾收集站、收集容器。</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sz w:val="32"/>
          <w:szCs w:val="32"/>
        </w:rPr>
        <w:t xml:space="preserve">　　县城区餐厨垃圾应当实行产生登记、定点回收、集中无害化处理。</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sz w:val="32"/>
          <w:szCs w:val="32"/>
        </w:rPr>
        <w:t xml:space="preserve">　　乡村生活垃圾应当干湿分离。湿垃圾应当就地无害化、资源化处理，干垃圾应当纳入城镇垃圾分类收运处理系统，</w:t>
      </w:r>
      <w:proofErr w:type="gramStart"/>
      <w:r w:rsidRPr="00D84F71">
        <w:rPr>
          <w:rFonts w:ascii="仿宋_GB2312" w:eastAsia="仿宋_GB2312" w:hAnsi="仿宋_GB2312" w:cs="仿宋_GB2312" w:hint="eastAsia"/>
          <w:sz w:val="32"/>
          <w:szCs w:val="32"/>
        </w:rPr>
        <w:t>推行户</w:t>
      </w:r>
      <w:proofErr w:type="gramEnd"/>
      <w:r w:rsidRPr="00D84F71">
        <w:rPr>
          <w:rFonts w:ascii="仿宋_GB2312" w:eastAsia="仿宋_GB2312" w:hAnsi="仿宋_GB2312" w:cs="仿宋_GB2312" w:hint="eastAsia"/>
          <w:sz w:val="32"/>
          <w:szCs w:val="32"/>
        </w:rPr>
        <w:t>分类投放、村分类收集、乡（镇）分类运输、县分类处置。</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bCs/>
          <w:sz w:val="32"/>
          <w:szCs w:val="32"/>
        </w:rPr>
        <w:t xml:space="preserve">　　</w:t>
      </w:r>
      <w:r w:rsidRPr="00D84F71">
        <w:rPr>
          <w:rFonts w:ascii="黑体" w:eastAsia="黑体" w:hAnsi="黑体" w:cs="仿宋_GB2312" w:hint="eastAsia"/>
          <w:bCs/>
          <w:sz w:val="32"/>
          <w:szCs w:val="32"/>
        </w:rPr>
        <w:t>第三十六条</w:t>
      </w:r>
      <w:r w:rsidRPr="00D84F71">
        <w:rPr>
          <w:rFonts w:ascii="仿宋_GB2312" w:eastAsia="仿宋_GB2312" w:hAnsi="仿宋_GB2312" w:cs="仿宋_GB2312" w:hint="eastAsia"/>
          <w:sz w:val="32"/>
          <w:szCs w:val="32"/>
        </w:rPr>
        <w:t xml:space="preserve">  城乡集贸市场责任人应当加强市场管理，合理设置垃圾分类收集容器，保持场内及周边环境整洁。</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sz w:val="32"/>
          <w:szCs w:val="32"/>
        </w:rPr>
        <w:t xml:space="preserve">　　集贸市场内的经营者应当保持摊位和经营场所的整洁。餐饮、农产品等易产生垃圾的摊位应当配置垃圾收集容器，保持摊点干净和卫生。</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sz w:val="32"/>
          <w:szCs w:val="32"/>
        </w:rPr>
        <w:t xml:space="preserve">　　禽、畜宰杀</w:t>
      </w:r>
      <w:proofErr w:type="gramStart"/>
      <w:r w:rsidRPr="00D84F71">
        <w:rPr>
          <w:rFonts w:ascii="仿宋_GB2312" w:eastAsia="仿宋_GB2312" w:hAnsi="仿宋_GB2312" w:cs="仿宋_GB2312" w:hint="eastAsia"/>
          <w:sz w:val="32"/>
          <w:szCs w:val="32"/>
        </w:rPr>
        <w:t>点应当</w:t>
      </w:r>
      <w:proofErr w:type="gramEnd"/>
      <w:r w:rsidRPr="00D84F71">
        <w:rPr>
          <w:rFonts w:ascii="仿宋_GB2312" w:eastAsia="仿宋_GB2312" w:hAnsi="仿宋_GB2312" w:cs="仿宋_GB2312" w:hint="eastAsia"/>
          <w:sz w:val="32"/>
          <w:szCs w:val="32"/>
        </w:rPr>
        <w:t>固定设置，配备完善的污物（水）处置和消毒设施，实施隔离屠宰。</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sz w:val="32"/>
          <w:szCs w:val="32"/>
        </w:rPr>
        <w:t xml:space="preserve">　　集贸市场内的易腐垃圾应当按照生活垃圾分类要求处理。</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sz w:val="32"/>
          <w:szCs w:val="32"/>
        </w:rPr>
        <w:lastRenderedPageBreak/>
        <w:t xml:space="preserve">　　</w:t>
      </w:r>
    </w:p>
    <w:p w:rsidR="009C2EA0" w:rsidRPr="00D84F71" w:rsidRDefault="009C2EA0" w:rsidP="0010417C">
      <w:pPr>
        <w:spacing w:line="576" w:lineRule="exact"/>
        <w:jc w:val="center"/>
        <w:rPr>
          <w:rFonts w:ascii="黑体" w:eastAsia="黑体" w:hAnsi="黑体" w:cs="仿宋_GB2312"/>
          <w:bCs/>
          <w:sz w:val="32"/>
          <w:szCs w:val="32"/>
        </w:rPr>
      </w:pPr>
      <w:r w:rsidRPr="00D84F71">
        <w:rPr>
          <w:rFonts w:ascii="黑体" w:eastAsia="黑体" w:hAnsi="黑体" w:cs="仿宋_GB2312" w:hint="eastAsia"/>
          <w:bCs/>
          <w:sz w:val="32"/>
          <w:szCs w:val="32"/>
        </w:rPr>
        <w:t>第五章  设施建设</w:t>
      </w:r>
    </w:p>
    <w:p w:rsidR="009C2EA0" w:rsidRPr="00D84F71" w:rsidRDefault="009C2EA0" w:rsidP="0010417C">
      <w:pPr>
        <w:spacing w:line="576" w:lineRule="exact"/>
        <w:rPr>
          <w:rFonts w:ascii="仿宋_GB2312" w:eastAsia="仿宋_GB2312" w:hAnsi="仿宋_GB2312" w:cs="仿宋_GB2312"/>
          <w:sz w:val="32"/>
          <w:szCs w:val="32"/>
        </w:rPr>
      </w:pP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bCs/>
          <w:sz w:val="32"/>
          <w:szCs w:val="32"/>
        </w:rPr>
        <w:t xml:space="preserve">　　</w:t>
      </w:r>
      <w:r w:rsidRPr="00D84F71">
        <w:rPr>
          <w:rFonts w:ascii="黑体" w:eastAsia="黑体" w:hAnsi="黑体" w:cs="仿宋_GB2312" w:hint="eastAsia"/>
          <w:bCs/>
          <w:sz w:val="32"/>
          <w:szCs w:val="32"/>
        </w:rPr>
        <w:t>第三十七条</w:t>
      </w:r>
      <w:r w:rsidRPr="00D84F71">
        <w:rPr>
          <w:rFonts w:ascii="仿宋_GB2312" w:eastAsia="仿宋_GB2312" w:hAnsi="仿宋_GB2312" w:cs="仿宋_GB2312" w:hint="eastAsia"/>
          <w:bCs/>
          <w:sz w:val="32"/>
          <w:szCs w:val="32"/>
        </w:rPr>
        <w:t xml:space="preserve">  </w:t>
      </w:r>
      <w:r w:rsidRPr="00D84F71">
        <w:rPr>
          <w:rFonts w:ascii="仿宋_GB2312" w:eastAsia="仿宋_GB2312" w:hAnsi="仿宋_GB2312" w:cs="仿宋_GB2312" w:hint="eastAsia"/>
          <w:sz w:val="32"/>
          <w:szCs w:val="32"/>
        </w:rPr>
        <w:t>自治县县、乡（镇）两级人民政府应当加强城乡市政、环卫、绿化、交通等公共基础设施建设。因地制宜推进公共厕所、户用卫生厕所建设和改造，同步实施粪污治理；建设生活垃圾分类、无害化处理设施；建设低成本、低能耗、易维护、高效率的污水处理设施。</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sz w:val="32"/>
          <w:szCs w:val="32"/>
        </w:rPr>
        <w:t xml:space="preserve">　</w:t>
      </w:r>
      <w:r w:rsidRPr="00D84F71">
        <w:rPr>
          <w:rFonts w:ascii="黑体" w:eastAsia="黑体" w:hAnsi="黑体" w:cs="仿宋_GB2312" w:hint="eastAsia"/>
          <w:bCs/>
          <w:sz w:val="32"/>
          <w:szCs w:val="32"/>
        </w:rPr>
        <w:t xml:space="preserve">　第三十八条</w:t>
      </w:r>
      <w:r w:rsidRPr="00D84F71">
        <w:rPr>
          <w:rFonts w:ascii="仿宋_GB2312" w:eastAsia="仿宋_GB2312" w:hAnsi="仿宋_GB2312" w:cs="仿宋_GB2312" w:hint="eastAsia"/>
          <w:sz w:val="32"/>
          <w:szCs w:val="32"/>
        </w:rPr>
        <w:t xml:space="preserve">  任何单位和个人应当保护和正确使用城乡公共基础设施，禁止损毁、盗窃、占用，禁止擅自关闭、拆除、迁移或者改变其使用性质和内部结构。</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sz w:val="32"/>
          <w:szCs w:val="32"/>
        </w:rPr>
        <w:t xml:space="preserve">　　任何单位或个人有权对以上禁止行为进行劝阻、制止或者举报。</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bCs/>
          <w:sz w:val="32"/>
          <w:szCs w:val="32"/>
        </w:rPr>
        <w:t xml:space="preserve">　</w:t>
      </w:r>
      <w:r w:rsidRPr="00D84F71">
        <w:rPr>
          <w:rFonts w:ascii="黑体" w:eastAsia="黑体" w:hAnsi="黑体" w:cs="仿宋_GB2312" w:hint="eastAsia"/>
          <w:bCs/>
          <w:sz w:val="32"/>
          <w:szCs w:val="32"/>
        </w:rPr>
        <w:t xml:space="preserve">　第三十九条</w:t>
      </w:r>
      <w:r w:rsidRPr="00D84F71">
        <w:rPr>
          <w:rFonts w:ascii="仿宋_GB2312" w:eastAsia="仿宋_GB2312" w:hAnsi="仿宋_GB2312" w:cs="仿宋_GB2312" w:hint="eastAsia"/>
          <w:sz w:val="32"/>
          <w:szCs w:val="32"/>
        </w:rPr>
        <w:t xml:space="preserve"> </w:t>
      </w:r>
      <w:r w:rsidRPr="00D84F71">
        <w:rPr>
          <w:rFonts w:ascii="仿宋_GB2312" w:eastAsia="仿宋_GB2312" w:hAnsi="仿宋_GB2312" w:cs="仿宋_GB2312" w:hint="eastAsia"/>
          <w:bCs/>
          <w:sz w:val="32"/>
          <w:szCs w:val="32"/>
        </w:rPr>
        <w:t xml:space="preserve"> </w:t>
      </w:r>
      <w:r w:rsidRPr="00D84F71">
        <w:rPr>
          <w:rFonts w:ascii="仿宋_GB2312" w:eastAsia="仿宋_GB2312" w:hAnsi="仿宋_GB2312" w:cs="仿宋_GB2312" w:hint="eastAsia"/>
          <w:sz w:val="32"/>
          <w:szCs w:val="32"/>
        </w:rPr>
        <w:t>对环境卫生等公共设施因建设需要必须拆除的，建设单位应当事先提出复建方案，报自治县人民政府人居环境综合治理主管部门批准。</w:t>
      </w:r>
    </w:p>
    <w:p w:rsidR="009C2EA0" w:rsidRPr="00D84F71" w:rsidRDefault="009C2EA0" w:rsidP="0010417C">
      <w:pPr>
        <w:spacing w:line="576" w:lineRule="exact"/>
        <w:rPr>
          <w:rFonts w:ascii="仿宋_GB2312" w:eastAsia="仿宋_GB2312" w:hAnsi="仿宋_GB2312" w:cs="仿宋_GB2312"/>
          <w:sz w:val="32"/>
          <w:szCs w:val="32"/>
        </w:rPr>
      </w:pPr>
    </w:p>
    <w:p w:rsidR="009C2EA0" w:rsidRPr="00D84F71" w:rsidRDefault="009C2EA0" w:rsidP="0010417C">
      <w:pPr>
        <w:spacing w:line="576" w:lineRule="exact"/>
        <w:jc w:val="center"/>
        <w:rPr>
          <w:rFonts w:ascii="黑体" w:eastAsia="黑体" w:hAnsi="黑体" w:cs="仿宋_GB2312"/>
          <w:bCs/>
          <w:sz w:val="32"/>
          <w:szCs w:val="32"/>
        </w:rPr>
      </w:pPr>
      <w:r w:rsidRPr="00D84F71">
        <w:rPr>
          <w:rFonts w:ascii="黑体" w:eastAsia="黑体" w:hAnsi="黑体" w:cs="仿宋_GB2312" w:hint="eastAsia"/>
          <w:bCs/>
          <w:sz w:val="32"/>
          <w:szCs w:val="32"/>
        </w:rPr>
        <w:t>第六章  监督考核</w:t>
      </w:r>
    </w:p>
    <w:p w:rsidR="009C2EA0" w:rsidRPr="00D84F71" w:rsidRDefault="009C2EA0" w:rsidP="0010417C">
      <w:pPr>
        <w:spacing w:line="576" w:lineRule="exact"/>
        <w:jc w:val="center"/>
        <w:rPr>
          <w:rFonts w:ascii="黑体" w:eastAsia="黑体" w:hAnsi="黑体" w:cs="仿宋_GB2312"/>
          <w:bCs/>
          <w:sz w:val="32"/>
          <w:szCs w:val="32"/>
        </w:rPr>
      </w:pP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sz w:val="32"/>
          <w:szCs w:val="32"/>
        </w:rPr>
        <w:t xml:space="preserve">　</w:t>
      </w:r>
      <w:r w:rsidRPr="00D84F71">
        <w:rPr>
          <w:rFonts w:ascii="仿宋_GB2312" w:eastAsia="仿宋_GB2312" w:hAnsi="仿宋_GB2312" w:cs="仿宋_GB2312" w:hint="eastAsia"/>
          <w:bCs/>
          <w:sz w:val="32"/>
          <w:szCs w:val="32"/>
        </w:rPr>
        <w:t xml:space="preserve">　</w:t>
      </w:r>
      <w:r w:rsidRPr="00D84F71">
        <w:rPr>
          <w:rFonts w:ascii="黑体" w:eastAsia="黑体" w:hAnsi="黑体" w:cs="仿宋_GB2312" w:hint="eastAsia"/>
          <w:bCs/>
          <w:sz w:val="32"/>
          <w:szCs w:val="32"/>
        </w:rPr>
        <w:t>第四十条</w:t>
      </w:r>
      <w:r w:rsidRPr="00D84F71">
        <w:rPr>
          <w:rFonts w:ascii="仿宋_GB2312" w:eastAsia="仿宋_GB2312" w:hAnsi="仿宋_GB2312" w:cs="仿宋_GB2312" w:hint="eastAsia"/>
          <w:bCs/>
          <w:sz w:val="32"/>
          <w:szCs w:val="32"/>
        </w:rPr>
        <w:t xml:space="preserve"> </w:t>
      </w:r>
      <w:r w:rsidRPr="00D84F71">
        <w:rPr>
          <w:rFonts w:ascii="仿宋_GB2312" w:eastAsia="仿宋_GB2312" w:hAnsi="仿宋_GB2312" w:cs="仿宋_GB2312" w:hint="eastAsia"/>
          <w:sz w:val="32"/>
          <w:szCs w:val="32"/>
        </w:rPr>
        <w:t xml:space="preserve"> 人居环境综合治理工作实行逐级监督考核，纳入绩效管理。</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sz w:val="32"/>
          <w:szCs w:val="32"/>
        </w:rPr>
        <w:t xml:space="preserve">　　人居环境综合治理</w:t>
      </w:r>
      <w:proofErr w:type="gramStart"/>
      <w:r w:rsidRPr="00D84F71">
        <w:rPr>
          <w:rFonts w:ascii="仿宋_GB2312" w:eastAsia="仿宋_GB2312" w:hAnsi="仿宋_GB2312" w:cs="仿宋_GB2312" w:hint="eastAsia"/>
          <w:sz w:val="32"/>
          <w:szCs w:val="32"/>
        </w:rPr>
        <w:t>网格员</w:t>
      </w:r>
      <w:proofErr w:type="gramEnd"/>
      <w:r w:rsidRPr="00D84F71">
        <w:rPr>
          <w:rFonts w:ascii="仿宋_GB2312" w:eastAsia="仿宋_GB2312" w:hAnsi="仿宋_GB2312" w:cs="仿宋_GB2312" w:hint="eastAsia"/>
          <w:sz w:val="32"/>
          <w:szCs w:val="32"/>
        </w:rPr>
        <w:t>由聘用单位进行考核和绩效管理。</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sz w:val="32"/>
          <w:szCs w:val="32"/>
        </w:rPr>
        <w:lastRenderedPageBreak/>
        <w:t xml:space="preserve">　　</w:t>
      </w:r>
      <w:r w:rsidRPr="00D84F71">
        <w:rPr>
          <w:rFonts w:ascii="黑体" w:eastAsia="黑体" w:hAnsi="黑体" w:cs="仿宋_GB2312" w:hint="eastAsia"/>
          <w:bCs/>
          <w:sz w:val="32"/>
          <w:szCs w:val="32"/>
        </w:rPr>
        <w:t>第四十一条</w:t>
      </w:r>
      <w:r w:rsidRPr="00D84F71">
        <w:rPr>
          <w:rFonts w:ascii="仿宋_GB2312" w:eastAsia="仿宋_GB2312" w:hAnsi="仿宋_GB2312" w:cs="仿宋_GB2312" w:hint="eastAsia"/>
          <w:bCs/>
          <w:sz w:val="32"/>
          <w:szCs w:val="32"/>
        </w:rPr>
        <w:t xml:space="preserve"> </w:t>
      </w:r>
      <w:r w:rsidRPr="00D84F71">
        <w:rPr>
          <w:rFonts w:ascii="仿宋_GB2312" w:eastAsia="仿宋_GB2312" w:hAnsi="仿宋_GB2312" w:cs="仿宋_GB2312" w:hint="eastAsia"/>
          <w:sz w:val="32"/>
          <w:szCs w:val="32"/>
        </w:rPr>
        <w:t xml:space="preserve"> 自治县人民政府应当建立人居环境综合治理公示制度和群众监督举报制度，设立并公布人居环境综合治理举报信箱、投诉电话和其他联系方式，及时查处影响人居环境的行为。</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bCs/>
          <w:sz w:val="32"/>
          <w:szCs w:val="32"/>
        </w:rPr>
        <w:t xml:space="preserve">　　</w:t>
      </w:r>
      <w:r w:rsidRPr="00D84F71">
        <w:rPr>
          <w:rFonts w:ascii="黑体" w:eastAsia="黑体" w:hAnsi="黑体" w:cs="仿宋_GB2312" w:hint="eastAsia"/>
          <w:bCs/>
          <w:sz w:val="32"/>
          <w:szCs w:val="32"/>
        </w:rPr>
        <w:t>第四十二条</w:t>
      </w:r>
      <w:r w:rsidRPr="00D84F71">
        <w:rPr>
          <w:rFonts w:ascii="仿宋_GB2312" w:eastAsia="仿宋_GB2312" w:hAnsi="仿宋_GB2312" w:cs="仿宋_GB2312" w:hint="eastAsia"/>
          <w:bCs/>
          <w:sz w:val="32"/>
          <w:szCs w:val="32"/>
        </w:rPr>
        <w:t xml:space="preserve"> </w:t>
      </w:r>
      <w:r w:rsidRPr="00D84F71">
        <w:rPr>
          <w:rFonts w:ascii="仿宋_GB2312" w:eastAsia="仿宋_GB2312" w:hAnsi="仿宋_GB2312" w:cs="仿宋_GB2312" w:hint="eastAsia"/>
          <w:sz w:val="32"/>
          <w:szCs w:val="32"/>
        </w:rPr>
        <w:t xml:space="preserve"> 自治县人民政府应当每半年向自治县人民代表大会或者其常务委员会报告人居环境综合治理工作。</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bCs/>
          <w:sz w:val="32"/>
          <w:szCs w:val="32"/>
        </w:rPr>
        <w:t xml:space="preserve">　　</w:t>
      </w:r>
      <w:r w:rsidRPr="00D84F71">
        <w:rPr>
          <w:rFonts w:ascii="黑体" w:eastAsia="黑体" w:hAnsi="黑体" w:cs="仿宋_GB2312" w:hint="eastAsia"/>
          <w:bCs/>
          <w:sz w:val="32"/>
          <w:szCs w:val="32"/>
        </w:rPr>
        <w:t>第四十三条</w:t>
      </w:r>
      <w:r w:rsidRPr="00D84F71">
        <w:rPr>
          <w:rFonts w:ascii="仿宋_GB2312" w:eastAsia="仿宋_GB2312" w:hAnsi="仿宋_GB2312" w:cs="仿宋_GB2312" w:hint="eastAsia"/>
          <w:bCs/>
          <w:sz w:val="32"/>
          <w:szCs w:val="32"/>
        </w:rPr>
        <w:t xml:space="preserve"> </w:t>
      </w:r>
      <w:r w:rsidRPr="00D84F71">
        <w:rPr>
          <w:rFonts w:ascii="仿宋_GB2312" w:eastAsia="仿宋_GB2312" w:hAnsi="仿宋_GB2312" w:cs="仿宋_GB2312" w:hint="eastAsia"/>
          <w:sz w:val="32"/>
          <w:szCs w:val="32"/>
        </w:rPr>
        <w:t xml:space="preserve"> 自治县人民政府应当建立科学合理的人居环境综合治理绩效考核体系，将人居环境综合治理工作纳入年度考核内容。人居环境综合治理考核结果应当报告自治县人民代表大会常务委员会。</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sz w:val="32"/>
          <w:szCs w:val="32"/>
        </w:rPr>
        <w:t xml:space="preserve">　　自治县人民政府及其人居环境综合治理主管部门对乡（镇）人民政府、县城区各责任区的人居环境综合治理工作进行监督检查和考核。</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sz w:val="32"/>
          <w:szCs w:val="32"/>
        </w:rPr>
        <w:t xml:space="preserve">　　新闻媒体应当加强对人居环境综合治理的舆论监督。人居环境综合治理主管部门对新闻媒体反映、曝光的问题，应当及时处理和反馈。</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sz w:val="32"/>
          <w:szCs w:val="32"/>
        </w:rPr>
        <w:t xml:space="preserve">　　</w:t>
      </w:r>
      <w:r w:rsidRPr="00D84F71">
        <w:rPr>
          <w:rFonts w:ascii="黑体" w:eastAsia="黑体" w:hAnsi="黑体" w:cs="仿宋_GB2312" w:hint="eastAsia"/>
          <w:bCs/>
          <w:sz w:val="32"/>
          <w:szCs w:val="32"/>
        </w:rPr>
        <w:t>第四十四条</w:t>
      </w:r>
      <w:r w:rsidRPr="00D84F71">
        <w:rPr>
          <w:rFonts w:ascii="仿宋_GB2312" w:eastAsia="仿宋_GB2312" w:hAnsi="仿宋_GB2312" w:cs="仿宋_GB2312" w:hint="eastAsia"/>
          <w:sz w:val="32"/>
          <w:szCs w:val="32"/>
        </w:rPr>
        <w:t xml:space="preserve">  自治县人居环境综合治理主管部门负责县城区人居环境行政执法工作；其他区域，由所在地乡（镇）人民政府负责人居环境行政执法工作。</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sz w:val="32"/>
          <w:szCs w:val="32"/>
        </w:rPr>
        <w:t xml:space="preserve">　　依照法律、法规的规定或者管理权限，应当由自治县相关行政主管部门开展行政执法的，由自治县相关行政主管部门负责开展行政执法工作。</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sz w:val="32"/>
          <w:szCs w:val="32"/>
        </w:rPr>
        <w:lastRenderedPageBreak/>
        <w:t xml:space="preserve">　　</w:t>
      </w:r>
    </w:p>
    <w:p w:rsidR="009C2EA0" w:rsidRPr="00D84F71" w:rsidRDefault="009C2EA0" w:rsidP="0010417C">
      <w:pPr>
        <w:spacing w:line="576" w:lineRule="exact"/>
        <w:jc w:val="center"/>
        <w:rPr>
          <w:rFonts w:ascii="黑体" w:eastAsia="黑体" w:hAnsi="黑体" w:cs="仿宋_GB2312"/>
          <w:bCs/>
          <w:sz w:val="32"/>
          <w:szCs w:val="32"/>
        </w:rPr>
      </w:pPr>
      <w:r w:rsidRPr="00D84F71">
        <w:rPr>
          <w:rFonts w:ascii="黑体" w:eastAsia="黑体" w:hAnsi="黑体" w:cs="仿宋_GB2312" w:hint="eastAsia"/>
          <w:bCs/>
          <w:sz w:val="32"/>
          <w:szCs w:val="32"/>
        </w:rPr>
        <w:t>第七章  法律责任</w:t>
      </w:r>
    </w:p>
    <w:p w:rsidR="009C2EA0" w:rsidRPr="00D84F71" w:rsidRDefault="009C2EA0" w:rsidP="0010417C">
      <w:pPr>
        <w:spacing w:line="576" w:lineRule="exact"/>
        <w:rPr>
          <w:rFonts w:ascii="仿宋_GB2312" w:eastAsia="仿宋_GB2312" w:hAnsi="仿宋_GB2312" w:cs="仿宋_GB2312"/>
          <w:bCs/>
          <w:sz w:val="32"/>
          <w:szCs w:val="32"/>
        </w:rPr>
      </w:pP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bCs/>
          <w:sz w:val="32"/>
          <w:szCs w:val="32"/>
        </w:rPr>
        <w:t xml:space="preserve">　　</w:t>
      </w:r>
      <w:r w:rsidRPr="00D84F71">
        <w:rPr>
          <w:rFonts w:ascii="黑体" w:eastAsia="黑体" w:hAnsi="黑体" w:cs="仿宋_GB2312" w:hint="eastAsia"/>
          <w:bCs/>
          <w:sz w:val="32"/>
          <w:szCs w:val="32"/>
        </w:rPr>
        <w:t>第四十五条</w:t>
      </w:r>
      <w:r w:rsidRPr="00D84F71">
        <w:rPr>
          <w:rFonts w:ascii="仿宋_GB2312" w:eastAsia="仿宋_GB2312" w:hAnsi="仿宋_GB2312" w:cs="仿宋_GB2312" w:hint="eastAsia"/>
          <w:bCs/>
          <w:sz w:val="32"/>
          <w:szCs w:val="32"/>
        </w:rPr>
        <w:t xml:space="preserve"> </w:t>
      </w:r>
      <w:r w:rsidRPr="00D84F71">
        <w:rPr>
          <w:rFonts w:ascii="仿宋_GB2312" w:eastAsia="仿宋_GB2312" w:hAnsi="仿宋_GB2312" w:cs="仿宋_GB2312" w:hint="eastAsia"/>
          <w:sz w:val="32"/>
          <w:szCs w:val="32"/>
        </w:rPr>
        <w:t xml:space="preserve"> 违反本条例规定的行为，法律、法规有处罚规定的，从其规定。</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bCs/>
          <w:sz w:val="32"/>
          <w:szCs w:val="32"/>
        </w:rPr>
        <w:t xml:space="preserve">　　</w:t>
      </w:r>
      <w:r w:rsidRPr="00D84F71">
        <w:rPr>
          <w:rFonts w:ascii="黑体" w:eastAsia="黑体" w:hAnsi="黑体" w:cs="仿宋_GB2312" w:hint="eastAsia"/>
          <w:bCs/>
          <w:sz w:val="32"/>
          <w:szCs w:val="32"/>
        </w:rPr>
        <w:t>第四十六条</w:t>
      </w:r>
      <w:r w:rsidRPr="00D84F71">
        <w:rPr>
          <w:rFonts w:ascii="仿宋_GB2312" w:eastAsia="仿宋_GB2312" w:hAnsi="仿宋_GB2312" w:cs="仿宋_GB2312" w:hint="eastAsia"/>
          <w:bCs/>
          <w:sz w:val="32"/>
          <w:szCs w:val="32"/>
        </w:rPr>
        <w:t xml:space="preserve">  </w:t>
      </w:r>
      <w:r w:rsidRPr="00D84F71">
        <w:rPr>
          <w:rFonts w:ascii="仿宋_GB2312" w:eastAsia="仿宋_GB2312" w:hAnsi="仿宋_GB2312" w:cs="仿宋_GB2312" w:hint="eastAsia"/>
          <w:sz w:val="32"/>
          <w:szCs w:val="32"/>
        </w:rPr>
        <w:t>相关行政执法主体及其行政执法人员，违反规定开展行政执法的，由有权机关按照管理权限对负有责任的主管人员和直接责任人员，依法给予行政处分。</w:t>
      </w:r>
    </w:p>
    <w:p w:rsidR="009C2EA0" w:rsidRPr="00D84F71" w:rsidRDefault="009C2EA0" w:rsidP="0010417C">
      <w:pPr>
        <w:adjustRightInd w:val="0"/>
        <w:snapToGrid w:val="0"/>
        <w:spacing w:line="576" w:lineRule="exact"/>
        <w:rPr>
          <w:rFonts w:ascii="仿宋_GB2312" w:eastAsia="仿宋_GB2312" w:hAnsi="仿宋_GB2312" w:cs="仿宋_GB2312"/>
          <w:bCs/>
          <w:sz w:val="32"/>
          <w:szCs w:val="32"/>
        </w:rPr>
      </w:pPr>
      <w:r w:rsidRPr="00D84F71">
        <w:rPr>
          <w:rFonts w:ascii="仿宋_GB2312" w:eastAsia="仿宋_GB2312" w:hAnsi="仿宋_GB2312" w:cs="仿宋_GB2312" w:hint="eastAsia"/>
          <w:bCs/>
          <w:sz w:val="32"/>
          <w:szCs w:val="32"/>
        </w:rPr>
        <w:t xml:space="preserve">　　</w:t>
      </w:r>
      <w:r w:rsidRPr="00D84F71">
        <w:rPr>
          <w:rFonts w:ascii="黑体" w:eastAsia="黑体" w:hAnsi="黑体" w:cs="仿宋_GB2312" w:hint="eastAsia"/>
          <w:bCs/>
          <w:sz w:val="32"/>
          <w:szCs w:val="32"/>
        </w:rPr>
        <w:t>第四十七条</w:t>
      </w:r>
      <w:r w:rsidRPr="00D84F71">
        <w:rPr>
          <w:rFonts w:ascii="仿宋_GB2312" w:eastAsia="仿宋_GB2312" w:hAnsi="仿宋_GB2312" w:cs="仿宋_GB2312" w:hint="eastAsia"/>
          <w:bCs/>
          <w:sz w:val="32"/>
          <w:szCs w:val="32"/>
        </w:rPr>
        <w:t xml:space="preserve">  有关行政主管部门及其工作人员，在人居环境综合治理工作中玩忽职守、滥用职权、徇私舞弊，或者不履行监督管理职责，由所在单位或者有权机关给予行政处分。</w:t>
      </w:r>
    </w:p>
    <w:p w:rsidR="009C2EA0" w:rsidRPr="00D84F71" w:rsidRDefault="009C2EA0" w:rsidP="0010417C">
      <w:pPr>
        <w:spacing w:line="576" w:lineRule="exact"/>
        <w:rPr>
          <w:rFonts w:ascii="仿宋_GB2312" w:eastAsia="仿宋_GB2312" w:hAnsi="仿宋_GB2312" w:cs="仿宋_GB2312"/>
          <w:sz w:val="32"/>
          <w:szCs w:val="32"/>
        </w:rPr>
      </w:pPr>
    </w:p>
    <w:p w:rsidR="009C2EA0" w:rsidRPr="00D84F71" w:rsidRDefault="009C2EA0" w:rsidP="0010417C">
      <w:pPr>
        <w:spacing w:line="576" w:lineRule="exact"/>
        <w:jc w:val="center"/>
        <w:rPr>
          <w:rFonts w:ascii="黑体" w:eastAsia="黑体" w:hAnsi="黑体" w:cs="仿宋_GB2312"/>
          <w:bCs/>
          <w:sz w:val="32"/>
          <w:szCs w:val="32"/>
        </w:rPr>
      </w:pPr>
      <w:r w:rsidRPr="00D84F71">
        <w:rPr>
          <w:rFonts w:ascii="黑体" w:eastAsia="黑体" w:hAnsi="黑体" w:cs="仿宋_GB2312" w:hint="eastAsia"/>
          <w:bCs/>
          <w:sz w:val="32"/>
          <w:szCs w:val="32"/>
        </w:rPr>
        <w:t>第八章  附  则</w:t>
      </w:r>
    </w:p>
    <w:p w:rsidR="009C2EA0" w:rsidRPr="00D84F71" w:rsidRDefault="009C2EA0" w:rsidP="0010417C">
      <w:pPr>
        <w:spacing w:line="576" w:lineRule="exact"/>
        <w:jc w:val="center"/>
        <w:rPr>
          <w:rFonts w:ascii="黑体" w:eastAsia="黑体" w:hAnsi="黑体" w:cs="仿宋_GB2312"/>
          <w:bCs/>
          <w:sz w:val="32"/>
          <w:szCs w:val="32"/>
        </w:rPr>
      </w:pP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sz w:val="32"/>
          <w:szCs w:val="32"/>
        </w:rPr>
        <w:t xml:space="preserve">　　</w:t>
      </w:r>
      <w:r w:rsidRPr="00D84F71">
        <w:rPr>
          <w:rFonts w:ascii="黑体" w:eastAsia="黑体" w:hAnsi="黑体" w:cs="仿宋_GB2312" w:hint="eastAsia"/>
          <w:bCs/>
          <w:sz w:val="32"/>
          <w:szCs w:val="32"/>
        </w:rPr>
        <w:t>第四十八条</w:t>
      </w:r>
      <w:r w:rsidRPr="00D84F71">
        <w:rPr>
          <w:rFonts w:ascii="仿宋_GB2312" w:eastAsia="仿宋_GB2312" w:hAnsi="仿宋_GB2312" w:cs="仿宋_GB2312" w:hint="eastAsia"/>
          <w:bCs/>
          <w:sz w:val="32"/>
          <w:szCs w:val="32"/>
        </w:rPr>
        <w:t xml:space="preserve"> </w:t>
      </w:r>
      <w:r w:rsidRPr="00D84F71">
        <w:rPr>
          <w:rFonts w:ascii="仿宋_GB2312" w:eastAsia="仿宋_GB2312" w:hAnsi="仿宋_GB2312" w:cs="仿宋_GB2312" w:hint="eastAsia"/>
          <w:sz w:val="32"/>
          <w:szCs w:val="32"/>
        </w:rPr>
        <w:t xml:space="preserve"> 自治县人民政府可以根据本条例制定实施办法。</w:t>
      </w:r>
    </w:p>
    <w:p w:rsidR="009C2EA0" w:rsidRPr="00D84F71" w:rsidRDefault="009C2EA0" w:rsidP="0010417C">
      <w:pPr>
        <w:spacing w:line="576" w:lineRule="exact"/>
        <w:rPr>
          <w:rFonts w:ascii="仿宋_GB2312" w:eastAsia="仿宋_GB2312" w:hAnsi="仿宋_GB2312" w:cs="仿宋_GB2312"/>
          <w:sz w:val="32"/>
          <w:szCs w:val="32"/>
        </w:rPr>
      </w:pPr>
      <w:r w:rsidRPr="00D84F71">
        <w:rPr>
          <w:rFonts w:ascii="仿宋_GB2312" w:eastAsia="仿宋_GB2312" w:hAnsi="仿宋_GB2312" w:cs="仿宋_GB2312" w:hint="eastAsia"/>
          <w:sz w:val="32"/>
          <w:szCs w:val="32"/>
        </w:rPr>
        <w:t xml:space="preserve">　</w:t>
      </w:r>
      <w:r w:rsidRPr="00D84F71">
        <w:rPr>
          <w:rFonts w:ascii="黑体" w:eastAsia="黑体" w:hAnsi="黑体" w:cs="仿宋_GB2312" w:hint="eastAsia"/>
          <w:bCs/>
          <w:sz w:val="32"/>
          <w:szCs w:val="32"/>
        </w:rPr>
        <w:t xml:space="preserve">　第四十九条</w:t>
      </w:r>
      <w:r w:rsidRPr="00D84F71">
        <w:rPr>
          <w:rFonts w:ascii="仿宋_GB2312" w:eastAsia="仿宋_GB2312" w:hAnsi="仿宋_GB2312" w:cs="仿宋_GB2312" w:hint="eastAsia"/>
          <w:bCs/>
          <w:sz w:val="32"/>
          <w:szCs w:val="32"/>
        </w:rPr>
        <w:t xml:space="preserve"> </w:t>
      </w:r>
      <w:r w:rsidRPr="00D84F71">
        <w:rPr>
          <w:rFonts w:ascii="仿宋_GB2312" w:eastAsia="仿宋_GB2312" w:hAnsi="仿宋_GB2312" w:cs="仿宋_GB2312" w:hint="eastAsia"/>
          <w:sz w:val="32"/>
          <w:szCs w:val="32"/>
        </w:rPr>
        <w:t xml:space="preserve"> 本条例自2021年7月1日起施行。</w:t>
      </w:r>
    </w:p>
    <w:p w:rsidR="009C2EA0" w:rsidRPr="00D84F71" w:rsidRDefault="009C2EA0" w:rsidP="0010417C">
      <w:pPr>
        <w:adjustRightInd w:val="0"/>
        <w:snapToGrid w:val="0"/>
        <w:spacing w:line="576" w:lineRule="exact"/>
      </w:pPr>
    </w:p>
    <w:p w:rsidR="009C2EA0" w:rsidRPr="00D84F71" w:rsidRDefault="009C2EA0" w:rsidP="0010417C">
      <w:pPr>
        <w:spacing w:line="576" w:lineRule="exact"/>
        <w:rPr>
          <w:rFonts w:ascii="仿宋_GB2312" w:eastAsia="仿宋_GB2312" w:hAnsi="仿宋_GB2312" w:cs="仿宋_GB2312"/>
          <w:sz w:val="32"/>
          <w:szCs w:val="32"/>
        </w:rPr>
      </w:pPr>
    </w:p>
    <w:p w:rsidR="009C2EA0" w:rsidRPr="00D84F71" w:rsidRDefault="009C2EA0" w:rsidP="0010417C">
      <w:pPr>
        <w:spacing w:line="576" w:lineRule="exact"/>
      </w:pPr>
    </w:p>
    <w:p w:rsidR="009C2EA0" w:rsidRPr="00D84F71" w:rsidRDefault="009C2EA0" w:rsidP="0010417C">
      <w:pPr>
        <w:spacing w:line="576" w:lineRule="exact"/>
        <w:ind w:firstLineChars="200" w:firstLine="640"/>
        <w:rPr>
          <w:rFonts w:ascii="仿宋_GB2312" w:eastAsia="仿宋_GB2312" w:hAnsi="仿宋_GB2312" w:cs="仿宋_GB2312"/>
          <w:sz w:val="32"/>
          <w:szCs w:val="32"/>
        </w:rPr>
      </w:pPr>
    </w:p>
    <w:p w:rsidR="0037773D" w:rsidRPr="00D84F71" w:rsidRDefault="0037773D" w:rsidP="0010417C">
      <w:pPr>
        <w:spacing w:line="576" w:lineRule="exact"/>
      </w:pPr>
    </w:p>
    <w:sectPr w:rsidR="0037773D" w:rsidRPr="00D84F71" w:rsidSect="0010417C">
      <w:footerReference w:type="even" r:id="rId7"/>
      <w:footerReference w:type="default" r:id="rId8"/>
      <w:pgSz w:w="11906" w:h="16838"/>
      <w:pgMar w:top="2098" w:right="1588" w:bottom="1814" w:left="1588" w:header="851" w:footer="51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AB1" w:rsidRDefault="006B2AB1" w:rsidP="009C2EA0">
      <w:r>
        <w:separator/>
      </w:r>
    </w:p>
  </w:endnote>
  <w:endnote w:type="continuationSeparator" w:id="0">
    <w:p w:rsidR="006B2AB1" w:rsidRDefault="006B2AB1" w:rsidP="009C2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17C" w:rsidRPr="0010417C" w:rsidRDefault="0010417C" w:rsidP="007C04BB">
    <w:pPr>
      <w:pStyle w:val="a6"/>
      <w:ind w:firstLineChars="100" w:firstLine="280"/>
      <w:rPr>
        <w:rFonts w:asciiTheme="majorEastAsia" w:eastAsiaTheme="majorEastAsia" w:hAnsiTheme="majorEastAsia"/>
        <w:sz w:val="28"/>
        <w:szCs w:val="28"/>
      </w:rPr>
    </w:pPr>
    <w:r w:rsidRPr="0010417C">
      <w:rPr>
        <w:rFonts w:asciiTheme="majorEastAsia" w:eastAsiaTheme="majorEastAsia" w:hAnsiTheme="majorEastAsia" w:hint="eastAsia"/>
        <w:sz w:val="28"/>
        <w:szCs w:val="28"/>
      </w:rPr>
      <w:t xml:space="preserve">— </w:t>
    </w:r>
    <w:sdt>
      <w:sdtPr>
        <w:rPr>
          <w:rFonts w:asciiTheme="majorEastAsia" w:eastAsiaTheme="majorEastAsia" w:hAnsiTheme="majorEastAsia"/>
          <w:sz w:val="28"/>
          <w:szCs w:val="28"/>
        </w:rPr>
        <w:id w:val="-1135945363"/>
        <w:docPartObj>
          <w:docPartGallery w:val="Page Numbers (Bottom of Page)"/>
          <w:docPartUnique/>
        </w:docPartObj>
      </w:sdtPr>
      <w:sdtEndPr/>
      <w:sdtContent>
        <w:r w:rsidRPr="0010417C">
          <w:rPr>
            <w:rFonts w:asciiTheme="majorEastAsia" w:eastAsiaTheme="majorEastAsia" w:hAnsiTheme="majorEastAsia"/>
            <w:sz w:val="28"/>
            <w:szCs w:val="28"/>
          </w:rPr>
          <w:fldChar w:fldCharType="begin"/>
        </w:r>
        <w:r w:rsidRPr="0010417C">
          <w:rPr>
            <w:rFonts w:asciiTheme="majorEastAsia" w:eastAsiaTheme="majorEastAsia" w:hAnsiTheme="majorEastAsia"/>
            <w:sz w:val="28"/>
            <w:szCs w:val="28"/>
          </w:rPr>
          <w:instrText>PAGE   \* MERGEFORMAT</w:instrText>
        </w:r>
        <w:r w:rsidRPr="0010417C">
          <w:rPr>
            <w:rFonts w:asciiTheme="majorEastAsia" w:eastAsiaTheme="majorEastAsia" w:hAnsiTheme="majorEastAsia"/>
            <w:sz w:val="28"/>
            <w:szCs w:val="28"/>
          </w:rPr>
          <w:fldChar w:fldCharType="separate"/>
        </w:r>
        <w:r w:rsidR="00D84F71" w:rsidRPr="00D84F71">
          <w:rPr>
            <w:rFonts w:asciiTheme="majorEastAsia" w:eastAsiaTheme="majorEastAsia" w:hAnsiTheme="majorEastAsia"/>
            <w:noProof/>
            <w:sz w:val="28"/>
            <w:szCs w:val="28"/>
            <w:lang w:val="zh-CN"/>
          </w:rPr>
          <w:t>14</w:t>
        </w:r>
        <w:r w:rsidRPr="0010417C">
          <w:rPr>
            <w:rFonts w:asciiTheme="majorEastAsia" w:eastAsiaTheme="majorEastAsia" w:hAnsiTheme="majorEastAsia"/>
            <w:sz w:val="28"/>
            <w:szCs w:val="28"/>
          </w:rPr>
          <w:fldChar w:fldCharType="end"/>
        </w:r>
        <w:r w:rsidRPr="0010417C">
          <w:rPr>
            <w:rFonts w:asciiTheme="majorEastAsia" w:eastAsiaTheme="majorEastAsia" w:hAnsiTheme="majorEastAsia" w:hint="eastAsia"/>
            <w:sz w:val="28"/>
            <w:szCs w:val="28"/>
          </w:rPr>
          <w:t xml:space="preserve"> —</w:t>
        </w:r>
      </w:sdtContent>
    </w:sdt>
  </w:p>
  <w:p w:rsidR="0010417C" w:rsidRPr="0010417C" w:rsidRDefault="0010417C">
    <w:pPr>
      <w:pStyle w:val="a6"/>
      <w:rPr>
        <w:rFonts w:asciiTheme="majorEastAsia" w:eastAsiaTheme="majorEastAsia" w:hAnsiTheme="maj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17C" w:rsidRPr="0010417C" w:rsidRDefault="0010417C" w:rsidP="007C04BB">
    <w:pPr>
      <w:pStyle w:val="a6"/>
      <w:wordWrap w:val="0"/>
      <w:jc w:val="right"/>
      <w:rPr>
        <w:rFonts w:asciiTheme="majorEastAsia" w:eastAsiaTheme="majorEastAsia" w:hAnsiTheme="majorEastAsia"/>
        <w:sz w:val="28"/>
        <w:szCs w:val="28"/>
      </w:rPr>
    </w:pPr>
    <w:r w:rsidRPr="0010417C">
      <w:rPr>
        <w:rFonts w:asciiTheme="majorEastAsia" w:eastAsiaTheme="majorEastAsia" w:hAnsiTheme="majorEastAsia" w:hint="eastAsia"/>
        <w:sz w:val="28"/>
        <w:szCs w:val="28"/>
      </w:rPr>
      <w:t xml:space="preserve">— </w:t>
    </w:r>
    <w:sdt>
      <w:sdtPr>
        <w:rPr>
          <w:rFonts w:asciiTheme="majorEastAsia" w:eastAsiaTheme="majorEastAsia" w:hAnsiTheme="majorEastAsia"/>
          <w:sz w:val="28"/>
          <w:szCs w:val="28"/>
        </w:rPr>
        <w:id w:val="-768157803"/>
        <w:docPartObj>
          <w:docPartGallery w:val="Page Numbers (Bottom of Page)"/>
          <w:docPartUnique/>
        </w:docPartObj>
      </w:sdtPr>
      <w:sdtEndPr/>
      <w:sdtContent>
        <w:r w:rsidRPr="0010417C">
          <w:rPr>
            <w:rFonts w:asciiTheme="majorEastAsia" w:eastAsiaTheme="majorEastAsia" w:hAnsiTheme="majorEastAsia"/>
            <w:sz w:val="28"/>
            <w:szCs w:val="28"/>
          </w:rPr>
          <w:fldChar w:fldCharType="begin"/>
        </w:r>
        <w:r w:rsidRPr="0010417C">
          <w:rPr>
            <w:rFonts w:asciiTheme="majorEastAsia" w:eastAsiaTheme="majorEastAsia" w:hAnsiTheme="majorEastAsia"/>
            <w:sz w:val="28"/>
            <w:szCs w:val="28"/>
          </w:rPr>
          <w:instrText>PAGE   \* MERGEFORMAT</w:instrText>
        </w:r>
        <w:r w:rsidRPr="0010417C">
          <w:rPr>
            <w:rFonts w:asciiTheme="majorEastAsia" w:eastAsiaTheme="majorEastAsia" w:hAnsiTheme="majorEastAsia"/>
            <w:sz w:val="28"/>
            <w:szCs w:val="28"/>
          </w:rPr>
          <w:fldChar w:fldCharType="separate"/>
        </w:r>
        <w:r w:rsidR="00D84F71" w:rsidRPr="00D84F71">
          <w:rPr>
            <w:rFonts w:asciiTheme="majorEastAsia" w:eastAsiaTheme="majorEastAsia" w:hAnsiTheme="majorEastAsia"/>
            <w:noProof/>
            <w:sz w:val="28"/>
            <w:szCs w:val="28"/>
            <w:lang w:val="zh-CN"/>
          </w:rPr>
          <w:t>13</w:t>
        </w:r>
        <w:r w:rsidRPr="0010417C">
          <w:rPr>
            <w:rFonts w:asciiTheme="majorEastAsia" w:eastAsiaTheme="majorEastAsia" w:hAnsiTheme="majorEastAsia"/>
            <w:sz w:val="28"/>
            <w:szCs w:val="28"/>
          </w:rPr>
          <w:fldChar w:fldCharType="end"/>
        </w:r>
        <w:r w:rsidRPr="0010417C">
          <w:rPr>
            <w:rFonts w:asciiTheme="majorEastAsia" w:eastAsiaTheme="majorEastAsia" w:hAnsiTheme="majorEastAsia" w:hint="eastAsia"/>
            <w:sz w:val="28"/>
            <w:szCs w:val="28"/>
          </w:rPr>
          <w:t xml:space="preserve"> —</w:t>
        </w:r>
        <w:r w:rsidR="007C04BB">
          <w:rPr>
            <w:rFonts w:asciiTheme="majorEastAsia" w:eastAsiaTheme="majorEastAsia" w:hAnsiTheme="majorEastAsia" w:hint="eastAsia"/>
            <w:sz w:val="28"/>
            <w:szCs w:val="28"/>
          </w:rPr>
          <w:t xml:space="preserve">  </w:t>
        </w:r>
      </w:sdtContent>
    </w:sdt>
  </w:p>
  <w:p w:rsidR="009C2EA0" w:rsidRPr="0010417C" w:rsidRDefault="009C2EA0">
    <w:pPr>
      <w:pStyle w:val="a6"/>
      <w:rPr>
        <w:rFonts w:asciiTheme="majorEastAsia" w:eastAsiaTheme="majorEastAsia" w:hAnsiTheme="major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AB1" w:rsidRDefault="006B2AB1" w:rsidP="009C2EA0">
      <w:r>
        <w:separator/>
      </w:r>
    </w:p>
  </w:footnote>
  <w:footnote w:type="continuationSeparator" w:id="0">
    <w:p w:rsidR="006B2AB1" w:rsidRDefault="006B2AB1" w:rsidP="009C2E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EA0"/>
    <w:rsid w:val="0010417C"/>
    <w:rsid w:val="0037773D"/>
    <w:rsid w:val="006B2AB1"/>
    <w:rsid w:val="007842BC"/>
    <w:rsid w:val="007C04BB"/>
    <w:rsid w:val="009C2EA0"/>
    <w:rsid w:val="00D84F71"/>
    <w:rsid w:val="00F50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EA0"/>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9C2EA0"/>
    <w:rPr>
      <w:rFonts w:ascii="Times New Roman" w:hAnsi="Times New Roman" w:cs="Times New Roman" w:hint="default"/>
      <w:b/>
      <w:bCs w:val="0"/>
    </w:rPr>
  </w:style>
  <w:style w:type="paragraph" w:styleId="a4">
    <w:name w:val="Normal (Web)"/>
    <w:basedOn w:val="a"/>
    <w:uiPriority w:val="99"/>
    <w:semiHidden/>
    <w:unhideWhenUsed/>
    <w:qFormat/>
    <w:rsid w:val="009C2EA0"/>
    <w:pPr>
      <w:spacing w:before="100" w:beforeAutospacing="1" w:after="100" w:afterAutospacing="1"/>
      <w:jc w:val="left"/>
    </w:pPr>
    <w:rPr>
      <w:kern w:val="0"/>
      <w:sz w:val="24"/>
    </w:rPr>
  </w:style>
  <w:style w:type="paragraph" w:styleId="a5">
    <w:name w:val="header"/>
    <w:basedOn w:val="a"/>
    <w:link w:val="Char"/>
    <w:uiPriority w:val="99"/>
    <w:unhideWhenUsed/>
    <w:rsid w:val="009C2E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C2EA0"/>
    <w:rPr>
      <w:rFonts w:ascii="Calibri" w:eastAsia="宋体" w:hAnsi="Calibri" w:cs="Times New Roman"/>
      <w:sz w:val="18"/>
      <w:szCs w:val="18"/>
    </w:rPr>
  </w:style>
  <w:style w:type="paragraph" w:styleId="a6">
    <w:name w:val="footer"/>
    <w:basedOn w:val="a"/>
    <w:link w:val="Char0"/>
    <w:uiPriority w:val="99"/>
    <w:unhideWhenUsed/>
    <w:rsid w:val="009C2EA0"/>
    <w:pPr>
      <w:tabs>
        <w:tab w:val="center" w:pos="4153"/>
        <w:tab w:val="right" w:pos="8306"/>
      </w:tabs>
      <w:snapToGrid w:val="0"/>
      <w:jc w:val="left"/>
    </w:pPr>
    <w:rPr>
      <w:sz w:val="18"/>
      <w:szCs w:val="18"/>
    </w:rPr>
  </w:style>
  <w:style w:type="character" w:customStyle="1" w:styleId="Char0">
    <w:name w:val="页脚 Char"/>
    <w:basedOn w:val="a0"/>
    <w:link w:val="a6"/>
    <w:uiPriority w:val="99"/>
    <w:rsid w:val="009C2EA0"/>
    <w:rPr>
      <w:rFonts w:ascii="Calibri" w:eastAsia="宋体" w:hAnsi="Calibri" w:cs="Times New Roman"/>
      <w:sz w:val="18"/>
      <w:szCs w:val="18"/>
    </w:rPr>
  </w:style>
  <w:style w:type="paragraph" w:styleId="a7">
    <w:name w:val="Balloon Text"/>
    <w:basedOn w:val="a"/>
    <w:link w:val="Char1"/>
    <w:uiPriority w:val="99"/>
    <w:semiHidden/>
    <w:unhideWhenUsed/>
    <w:rsid w:val="0010417C"/>
    <w:rPr>
      <w:sz w:val="18"/>
      <w:szCs w:val="18"/>
    </w:rPr>
  </w:style>
  <w:style w:type="character" w:customStyle="1" w:styleId="Char1">
    <w:name w:val="批注框文本 Char"/>
    <w:basedOn w:val="a0"/>
    <w:link w:val="a7"/>
    <w:uiPriority w:val="99"/>
    <w:semiHidden/>
    <w:rsid w:val="0010417C"/>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EA0"/>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9C2EA0"/>
    <w:rPr>
      <w:rFonts w:ascii="Times New Roman" w:hAnsi="Times New Roman" w:cs="Times New Roman" w:hint="default"/>
      <w:b/>
      <w:bCs w:val="0"/>
    </w:rPr>
  </w:style>
  <w:style w:type="paragraph" w:styleId="a4">
    <w:name w:val="Normal (Web)"/>
    <w:basedOn w:val="a"/>
    <w:uiPriority w:val="99"/>
    <w:semiHidden/>
    <w:unhideWhenUsed/>
    <w:qFormat/>
    <w:rsid w:val="009C2EA0"/>
    <w:pPr>
      <w:spacing w:before="100" w:beforeAutospacing="1" w:after="100" w:afterAutospacing="1"/>
      <w:jc w:val="left"/>
    </w:pPr>
    <w:rPr>
      <w:kern w:val="0"/>
      <w:sz w:val="24"/>
    </w:rPr>
  </w:style>
  <w:style w:type="paragraph" w:styleId="a5">
    <w:name w:val="header"/>
    <w:basedOn w:val="a"/>
    <w:link w:val="Char"/>
    <w:uiPriority w:val="99"/>
    <w:unhideWhenUsed/>
    <w:rsid w:val="009C2E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C2EA0"/>
    <w:rPr>
      <w:rFonts w:ascii="Calibri" w:eastAsia="宋体" w:hAnsi="Calibri" w:cs="Times New Roman"/>
      <w:sz w:val="18"/>
      <w:szCs w:val="18"/>
    </w:rPr>
  </w:style>
  <w:style w:type="paragraph" w:styleId="a6">
    <w:name w:val="footer"/>
    <w:basedOn w:val="a"/>
    <w:link w:val="Char0"/>
    <w:uiPriority w:val="99"/>
    <w:unhideWhenUsed/>
    <w:rsid w:val="009C2EA0"/>
    <w:pPr>
      <w:tabs>
        <w:tab w:val="center" w:pos="4153"/>
        <w:tab w:val="right" w:pos="8306"/>
      </w:tabs>
      <w:snapToGrid w:val="0"/>
      <w:jc w:val="left"/>
    </w:pPr>
    <w:rPr>
      <w:sz w:val="18"/>
      <w:szCs w:val="18"/>
    </w:rPr>
  </w:style>
  <w:style w:type="character" w:customStyle="1" w:styleId="Char0">
    <w:name w:val="页脚 Char"/>
    <w:basedOn w:val="a0"/>
    <w:link w:val="a6"/>
    <w:uiPriority w:val="99"/>
    <w:rsid w:val="009C2EA0"/>
    <w:rPr>
      <w:rFonts w:ascii="Calibri" w:eastAsia="宋体" w:hAnsi="Calibri" w:cs="Times New Roman"/>
      <w:sz w:val="18"/>
      <w:szCs w:val="18"/>
    </w:rPr>
  </w:style>
  <w:style w:type="paragraph" w:styleId="a7">
    <w:name w:val="Balloon Text"/>
    <w:basedOn w:val="a"/>
    <w:link w:val="Char1"/>
    <w:uiPriority w:val="99"/>
    <w:semiHidden/>
    <w:unhideWhenUsed/>
    <w:rsid w:val="0010417C"/>
    <w:rPr>
      <w:sz w:val="18"/>
      <w:szCs w:val="18"/>
    </w:rPr>
  </w:style>
  <w:style w:type="character" w:customStyle="1" w:styleId="Char1">
    <w:name w:val="批注框文本 Char"/>
    <w:basedOn w:val="a0"/>
    <w:link w:val="a7"/>
    <w:uiPriority w:val="99"/>
    <w:semiHidden/>
    <w:rsid w:val="0010417C"/>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44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971</Words>
  <Characters>5539</Characters>
  <Application>Microsoft Office Word</Application>
  <DocSecurity>0</DocSecurity>
  <Lines>46</Lines>
  <Paragraphs>12</Paragraphs>
  <ScaleCrop>false</ScaleCrop>
  <Company/>
  <LinksUpToDate>false</LinksUpToDate>
  <CharactersWithSpaces>6498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7</cp:revision>
  <cp:lastPrinted>2021-06-21T01:10:00Z</cp:lastPrinted>
  <dcterms:created xsi:type="dcterms:W3CDTF">2021-06-15T01:30:00Z</dcterms:created>
  <dcterms:modified xsi:type="dcterms:W3CDTF">2021-06-21T01:10:00Z</dcterms:modified>
</cp:coreProperties>
</file>