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outlineLvl w:val="9"/>
        <w:rPr>
          <w:rFonts w:ascii="宋体" w:hAnsi="宋体" w:cs="宋体"/>
          <w:sz w:val="44"/>
          <w:szCs w:val="44"/>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Theme="majorEastAsia" w:hAnsiTheme="majorEastAsia" w:eastAsiaTheme="majorEastAsia" w:cstheme="majorEastAsia"/>
          <w:sz w:val="44"/>
          <w:szCs w:val="44"/>
          <w:lang w:val="en-US" w:eastAsia="zh-CN"/>
        </w:rPr>
      </w:pPr>
      <w:r>
        <w:rPr>
          <w:rFonts w:hint="eastAsia" w:asciiTheme="majorEastAsia" w:hAnsiTheme="majorEastAsia" w:eastAsiaTheme="majorEastAsia" w:cstheme="majorEastAsia"/>
          <w:sz w:val="44"/>
          <w:szCs w:val="44"/>
          <w:lang w:val="en-US" w:eastAsia="zh-CN"/>
        </w:rPr>
        <w:t>贵阳市促进旅游业发展办法</w:t>
      </w:r>
    </w:p>
    <w:p>
      <w:pPr>
        <w:keepNext w:val="0"/>
        <w:keepLines w:val="0"/>
        <w:widowControl w:val="0"/>
        <w:suppressLineNumbers w:val="0"/>
        <w:spacing w:before="0" w:beforeAutospacing="0" w:after="0" w:afterAutospacing="0" w:line="600" w:lineRule="exact"/>
        <w:ind w:right="0"/>
        <w:jc w:val="both"/>
        <w:rPr>
          <w:rFonts w:hint="eastAsia" w:ascii="楷体_GB2312" w:hAnsi="楷体" w:eastAsia="楷体_GB2312" w:cs="楷体"/>
          <w:color w:val="000000"/>
          <w:kern w:val="2"/>
          <w:sz w:val="32"/>
          <w:szCs w:val="32"/>
          <w:shd w:val="clear" w:fill="FFFFFF"/>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638" w:leftChars="202" w:right="641" w:rightChars="203" w:firstLine="0" w:firstLineChars="0"/>
        <w:jc w:val="both"/>
        <w:textAlignment w:val="auto"/>
        <w:rPr>
          <w:rFonts w:hint="eastAsia" w:ascii="仿宋_GB2312" w:eastAsia="仿宋_GB2312" w:cs="仿宋_GB2312"/>
          <w:color w:val="000000"/>
          <w:sz w:val="32"/>
          <w:szCs w:val="32"/>
        </w:rPr>
      </w:pPr>
      <w:r>
        <w:rPr>
          <w:rFonts w:hint="eastAsia" w:ascii="楷体_GB2312" w:hAnsi="楷体" w:eastAsia="楷体_GB2312" w:cs="楷体"/>
          <w:color w:val="000000"/>
          <w:kern w:val="2"/>
          <w:sz w:val="32"/>
          <w:szCs w:val="32"/>
          <w:shd w:val="clear" w:fill="FFFFFF"/>
          <w:lang w:val="en-US" w:eastAsia="zh-CN" w:bidi="ar"/>
        </w:rPr>
        <w:t>（2008年6月25日贵阳市第十二届人民代表大会常务委员会第十次会议通过  2008年9月26日贵州省第十一届人民代表大会常务委员会第四次会议批准  根据2020年10月30日贵阳市第十四届人民代表大会常务委员会第三十二次会议通过  2021年5月27日贵州省第十三届人民代表大会常务委员会第二十六次会议批准的《贵阳市人民代表大会常务委员会关于修改和废止部分地方性法规的决定》修正）</w:t>
      </w:r>
    </w:p>
    <w:p>
      <w:pPr>
        <w:keepNext w:val="0"/>
        <w:keepLines w:val="0"/>
        <w:pageBreakBefore w:val="0"/>
        <w:kinsoku/>
        <w:wordWrap/>
        <w:overflowPunct/>
        <w:topLinePunct w:val="0"/>
        <w:autoSpaceDE/>
        <w:autoSpaceDN/>
        <w:bidi w:val="0"/>
        <w:adjustRightInd w:val="0"/>
        <w:snapToGrid/>
        <w:spacing w:line="592" w:lineRule="exact"/>
        <w:ind w:firstLine="632" w:firstLineChars="200"/>
        <w:textAlignment w:val="auto"/>
        <w:rPr>
          <w:rFonts w:hint="eastAsia" w:ascii="Calibri" w:hAnsi="Calibri"/>
          <w:b/>
          <w:sz w:val="32"/>
          <w:szCs w:val="32"/>
        </w:rPr>
      </w:pPr>
      <w:bookmarkStart w:id="0" w:name="_GoBack"/>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第一条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为了建设生态文明城市，促进旅游业发展，根据有关法律法规的规定，结合本市实际，制定本办法。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本市行政区域内促进旅游业发展的有关活动，适用本办法。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旅游业发展，遵循政府引导、社会参与、市场运作、行业自律，生态、经济、社会效益相统一的原则。</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旅游资源利用，应当坚持保护第一、合理开发，促进价值提升、实现可持续发展。</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第四条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县级以上人民政府应当将旅游业作为国民经济支柱产业培育、发展，纳入国民经济和社会发展规划、计划，设立旅游发展专项资金，列入财政预算，并且根据旅游业发展需要和财力情况逐步增加。</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旅游发展专项资金，主要用于旅游规划编制、宣传促销、奖励扶持、教育培训、公共服务设施建设等。</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县级以上人民政府应当加强旅游工作的领导，建立综合协调机制，履行以下职责：</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（一）提出引导、扶持旅游业发展的政策、措施；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（二）组织编制、实施旅游发展总体规划、专项规划；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（三）协调解决旅游重点项目建设、旅游公共服务设施建设、旅游管理体制改革、旅游合作、行政执法等旅游业发展中的重大问题；</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（四）审查旅游宣传、旅游人才培训、重大旅游节庆活动的计划和方案；</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（五）审定旅游发展专项资金和各类旅游专项资金使用计划，审核旅游业申报国家资金的项目和重大旅游招商项目，统筹安排各部门与旅游发展相关的各项资金；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（六）指导、监督和检查旅游安全工作的落实情况。</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有关主管部门应当按照职责，执行作出的协调决定，做好促进旅游发展工作。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县级以上人民政府旅游主管部门，负责本行政区域内旅游综合协调的具体工作，并且履行以下职责：</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spacing w:line="592" w:lineRule="exact"/>
        <w:ind w:left="1560" w:hanging="108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建立、健全旅游投诉、安全防范、信息发布等制度；</w:t>
      </w:r>
    </w:p>
    <w:p>
      <w:pPr>
        <w:keepNext w:val="0"/>
        <w:keepLines w:val="0"/>
        <w:pageBreakBefore w:val="0"/>
        <w:widowControl/>
        <w:numPr>
          <w:ilvl w:val="0"/>
          <w:numId w:val="1"/>
        </w:numPr>
        <w:shd w:val="clear" w:color="auto" w:fill="FFFFFF"/>
        <w:kinsoku/>
        <w:wordWrap/>
        <w:overflowPunct/>
        <w:topLinePunct w:val="0"/>
        <w:autoSpaceDE/>
        <w:autoSpaceDN/>
        <w:bidi w:val="0"/>
        <w:adjustRightInd w:val="0"/>
        <w:snapToGrid/>
        <w:spacing w:line="592" w:lineRule="exact"/>
        <w:ind w:left="1560" w:hanging="1080"/>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编制旅游重点建设项目、精品线路产品目录。旅游重</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hint="eastAsia" w:ascii="仿宋_GB2312" w:hAnsi="宋体" w:eastAsia="仿宋_GB2312" w:cs="仿宋_GB2312"/>
          <w:color w:val="000000"/>
          <w:kern w:val="0"/>
          <w:sz w:val="32"/>
          <w:szCs w:val="32"/>
          <w:shd w:val="clear" w:color="auto" w:fill="FFFFFF"/>
          <w:lang w:bidi="ar"/>
        </w:rPr>
      </w:pPr>
      <w:r>
        <w:rPr>
          <w:rFonts w:hint="eastAsia" w:ascii="仿宋_GB2312" w:hAnsi="宋体" w:eastAsia="仿宋_GB2312" w:cs="仿宋_GB2312"/>
          <w:color w:val="000000"/>
          <w:kern w:val="0"/>
          <w:sz w:val="32"/>
          <w:szCs w:val="32"/>
          <w:shd w:val="clear" w:color="auto" w:fill="FFFFFF"/>
          <w:lang w:bidi="ar"/>
        </w:rPr>
        <w:t>点建设项目目录，应当明确项目开发建设的审批事项，期限以及</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优惠政策；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（三）拟定旅游设施与服务的地方标准</w:t>
      </w:r>
      <w:r>
        <w:rPr>
          <w:rFonts w:ascii="仿宋_GB2312" w:hAnsi="����" w:eastAsia="仿宋_GB2312" w:cs="宋体"/>
          <w:color w:val="000000"/>
          <w:kern w:val="0"/>
          <w:sz w:val="32"/>
          <w:szCs w:val="32"/>
          <w:shd w:val="clear" w:color="auto" w:fill="FFFFFF"/>
          <w:lang w:bidi="ar"/>
        </w:rPr>
        <w:t>,</w:t>
      </w:r>
      <w:r>
        <w:rPr>
          <w:rFonts w:ascii="仿宋_GB2312" w:hAnsi="宋体" w:eastAsia="仿宋_GB2312" w:cs="仿宋_GB2312"/>
          <w:color w:val="000000"/>
          <w:kern w:val="0"/>
          <w:sz w:val="32"/>
          <w:szCs w:val="32"/>
          <w:shd w:val="clear" w:color="auto" w:fill="FFFFFF"/>
          <w:lang w:bidi="ar"/>
        </w:rPr>
        <w:t>组织实施国家、行业和地方标准；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（四）推进旅游业信息化建设，建立旅游目的地信息服务系统；</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（五）组织、实施旅游市场开发、宣传促销；</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（六）制定、实施旅游人才培训计划；</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（七）按照规定安排使用旅游发展专项资金；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（八）定期检查旅游服务设施、项目、内容，作出旅游服务质量评价；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（九）督促旅游发展重大事项的执行；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（十）向社会公布旅游投诉、预警预报、重点建设项目和精品线路产品目录、服务质量状况、发展专项资金使用情况等信息。</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第七条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县级以上人民政府应当建立旅游人力资源开发管理机制，加强旅游院校、旅游专业建设，促进旅游人才培养和交流。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有关主管部门、旅游行业协会、旅游企业应当加强对旅游从业人员的职业培训，提高旅游服务质量。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县级以上人民政府应当采取多种形式加强城市旅游形象宣传和旅游品牌推介。</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鼓励旅游企业开展旅游产品宣传促销活动。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第九条</w:t>
      </w:r>
      <w:r>
        <w:rPr>
          <w:rFonts w:hint="eastAsia" w:ascii="仿宋_GB2312" w:hAnsi="����" w:eastAsia="仿宋_GB2312" w:cs="宋体"/>
          <w:color w:val="000000"/>
          <w:kern w:val="0"/>
          <w:sz w:val="32"/>
          <w:szCs w:val="32"/>
          <w:shd w:val="clear" w:color="auto" w:fill="FFFFFF"/>
        </w:rPr>
        <w:t xml:space="preserve">  县级以上人民政府有关主管部门在确定、实施项目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时，应当兼顾旅游功能和相关基础设施建设。</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鼓励利用有关专业会议、展览交易、文艺演出、体育赛事、科技交流、民族节庆等活动，促进旅游产品开发。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旅游开发建设项目应当符合建设生态文明城市的要求和旅游发展规划，遵守环境保护法律法规的规定，制定资源保护计划和水土保持、景观保护方案，配套建设污染物处理设施。</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景区景点应当根据资源保护需要和生态环境承载力、安全等因素，按照规划确定游客的容量。</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第十一条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县级以上人民政府应当根据旅游规划实施时序，预留建设用地指标，用于旅游项目的开发建设。旅游重点建设项目新增建设用地，应当符合国土空间总体规划，纳入年度计划指标优先解决。</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第十二条</w:t>
      </w:r>
      <w:r>
        <w:rPr>
          <w:rFonts w:hint="eastAsia"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鼓励市外、境外企业通过投资、兼并、参股、收购、迁移总部等方式来本市开展旅游经营活动。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鼓励、支持旅游企业通过合资、合作、联合、兼并等方式，组建跨区域、行业的旅游企业集团和经营合作网络。</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第十三条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鼓励、支持符合条件的旅游企业进入资本市场，以发行股票、债券等融资方式吸纳社会资金。</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ascii="仿宋_GB2312" w:hAnsi="宋体" w:eastAsia="仿宋_GB2312" w:cs="仿宋_GB2312"/>
          <w:color w:val="000000"/>
          <w:kern w:val="0"/>
          <w:sz w:val="32"/>
          <w:szCs w:val="32"/>
          <w:shd w:val="clear" w:color="auto" w:fill="FFFFFF"/>
          <w:lang w:bidi="ar"/>
        </w:rPr>
        <w:t>允许条件成熟的景区景点通过出让经营权、项目特许经营权、转让股份、合资合作等方式融资，但是法律、法规禁止的除外。</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黑体" w:eastAsia="黑体" w:cs="宋体"/>
          <w:color w:val="000000"/>
          <w:kern w:val="0"/>
          <w:sz w:val="32"/>
          <w:szCs w:val="32"/>
          <w:shd w:val="clear" w:color="auto" w:fill="FFFFFF"/>
        </w:rPr>
        <w:t xml:space="preserve">第十四条 </w:t>
      </w:r>
      <w:r>
        <w:rPr>
          <w:rFonts w:hint="eastAsia" w:ascii="仿宋_GB2312" w:hAnsi="����" w:eastAsia="仿宋_GB2312" w:cs="宋体"/>
          <w:color w:val="000000"/>
          <w:kern w:val="0"/>
          <w:sz w:val="32"/>
          <w:szCs w:val="32"/>
          <w:shd w:val="clear" w:color="auto" w:fill="FFFFFF"/>
        </w:rPr>
        <w:t xml:space="preserve"> 旅游宾馆、饭店、景区的用水、用电、用气价格</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应当按照价格主管部门规定的一般工业企业用水、用电、用气价格执行。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旅游定点车辆淡季可以报停，报停期间按照规定减免有关费用。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景区景点门票价格的制定和调整由有权定价的价格主管部门依法核定，可以实行淡旺季节差价。</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第十五条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鼓励农村集体经济组织、村民以及其他旅游经营者在保护生态环境、耕地的前提下，利用民居、田园、民俗风情等自然生态、人文景观资源，开展乡村旅游经营活动。</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符合旅游专项规划、线路布点要求，具备接待条件的村寨，乡级以上人民政府应当在市场开发、基础设施建设、资金等方面给予扶持。</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第十六条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旅游经营者从事旅游经营活动</w:t>
      </w:r>
      <w:r>
        <w:rPr>
          <w:rFonts w:ascii="仿宋_GB2312" w:hAnsi="����" w:eastAsia="仿宋_GB2312" w:cs="宋体"/>
          <w:color w:val="000000"/>
          <w:kern w:val="0"/>
          <w:sz w:val="32"/>
          <w:szCs w:val="32"/>
          <w:shd w:val="clear" w:color="auto" w:fill="FFFFFF"/>
          <w:lang w:bidi="ar"/>
        </w:rPr>
        <w:t>,</w:t>
      </w:r>
      <w:r>
        <w:rPr>
          <w:rFonts w:ascii="仿宋_GB2312" w:hAnsi="宋体" w:eastAsia="仿宋_GB2312" w:cs="仿宋_GB2312"/>
          <w:color w:val="000000"/>
          <w:kern w:val="0"/>
          <w:sz w:val="32"/>
          <w:szCs w:val="32"/>
          <w:shd w:val="clear" w:color="auto" w:fill="FFFFFF"/>
          <w:lang w:bidi="ar"/>
        </w:rPr>
        <w:t>达到规定条件的，可以享受所在地县级以上人民政府的贷款贴息、规费减免、资金奖励、补贴。</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奖励扶持的旅游经营事项、条件等具体规定，由县级以上人民政府制定，向社会公布。</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第十七条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国家机关、企业事业单位、社会团体获得批准的公务活动，可以委托旅行社办理交通、住宿、餐饮、会务等事项。</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hint="eastAsia" w:ascii="仿宋_GB2312" w:hAnsi="宋体" w:eastAsia="仿宋_GB2312" w:cs="仿宋_GB2312"/>
          <w:color w:val="000000"/>
          <w:kern w:val="0"/>
          <w:sz w:val="32"/>
          <w:szCs w:val="32"/>
          <w:shd w:val="clear" w:color="auto" w:fill="FFFFFF"/>
          <w:lang w:bidi="ar"/>
        </w:rPr>
      </w:pPr>
      <w:r>
        <w:rPr>
          <w:rFonts w:hint="eastAsia" w:ascii="黑体" w:hAnsi="宋体" w:eastAsia="黑体" w:cs="黑体"/>
          <w:color w:val="000000"/>
          <w:kern w:val="0"/>
          <w:sz w:val="32"/>
          <w:szCs w:val="32"/>
          <w:shd w:val="clear" w:color="auto" w:fill="FFFFFF"/>
          <w:lang w:bidi="ar"/>
        </w:rPr>
        <w:t>第十八条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支持旅游经营者依法成立行业协会，实行自律性管理。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仿宋_GB2312" w:hAnsi="����" w:eastAsia="仿宋_GB2312" w:cs="宋体"/>
          <w:color w:val="000000"/>
          <w:kern w:val="0"/>
          <w:sz w:val="32"/>
          <w:szCs w:val="32"/>
          <w:shd w:val="clear" w:color="auto" w:fill="FFFFFF"/>
        </w:rPr>
        <w:t>旅游行业协会应当制定行业规范，实行经营公开承诺制度，</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建立行业诚信档案，公开记录内容，开展失信惩戒，提出行政处罚建议。</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第十九条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违反本办法，有下列行为之一，尚不构成犯罪的，对直接负责的主管人员和其他直接责任人员，依法给予处分：</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（一）不履行规定职责的；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（二）不执行协调决定的；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ascii="仿宋_GB2312" w:hAnsi="宋体" w:eastAsia="仿宋_GB2312" w:cs="仿宋_GB2312"/>
          <w:color w:val="000000"/>
          <w:kern w:val="0"/>
          <w:sz w:val="32"/>
          <w:szCs w:val="32"/>
          <w:shd w:val="clear" w:color="auto" w:fill="FFFFFF"/>
          <w:lang w:bidi="ar"/>
        </w:rPr>
        <w:t>（三）滥用职权、玩忽职守、徇私舞弊、索贿受贿的。</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r>
        <w:rPr>
          <w:rFonts w:hint="eastAsia" w:ascii="黑体" w:hAnsi="宋体" w:eastAsia="黑体" w:cs="黑体"/>
          <w:color w:val="000000"/>
          <w:kern w:val="0"/>
          <w:sz w:val="32"/>
          <w:szCs w:val="32"/>
          <w:shd w:val="clear" w:color="auto" w:fill="FFFFFF"/>
          <w:lang w:bidi="ar"/>
        </w:rPr>
        <w:t>第二十条</w:t>
      </w:r>
      <w:r>
        <w:rPr>
          <w:rFonts w:ascii="仿宋_GB2312" w:hAnsi="����" w:eastAsia="仿宋_GB2312" w:cs="宋体"/>
          <w:color w:val="000000"/>
          <w:kern w:val="0"/>
          <w:sz w:val="32"/>
          <w:szCs w:val="32"/>
          <w:shd w:val="clear" w:color="auto" w:fill="FFFFFF"/>
          <w:lang w:bidi="ar"/>
        </w:rPr>
        <w:t xml:space="preserve">  </w:t>
      </w:r>
      <w:r>
        <w:rPr>
          <w:rFonts w:ascii="仿宋_GB2312" w:hAnsi="宋体" w:eastAsia="仿宋_GB2312" w:cs="仿宋_GB2312"/>
          <w:color w:val="000000"/>
          <w:kern w:val="0"/>
          <w:sz w:val="32"/>
          <w:szCs w:val="32"/>
          <w:shd w:val="clear" w:color="auto" w:fill="FFFFFF"/>
          <w:lang w:bidi="ar"/>
        </w:rPr>
        <w:t>本办法自</w:t>
      </w:r>
      <w:r>
        <w:rPr>
          <w:rFonts w:ascii="仿宋_GB2312" w:hAnsi="����" w:eastAsia="仿宋_GB2312" w:cs="宋体"/>
          <w:color w:val="000000"/>
          <w:kern w:val="0"/>
          <w:sz w:val="32"/>
          <w:szCs w:val="32"/>
          <w:shd w:val="clear" w:color="auto" w:fill="FFFFFF"/>
          <w:lang w:bidi="ar"/>
        </w:rPr>
        <w:t>2009</w:t>
      </w:r>
      <w:r>
        <w:rPr>
          <w:rFonts w:ascii="仿宋_GB2312" w:hAnsi="宋体" w:eastAsia="仿宋_GB2312" w:cs="仿宋_GB2312"/>
          <w:color w:val="000000"/>
          <w:kern w:val="0"/>
          <w:sz w:val="32"/>
          <w:szCs w:val="32"/>
          <w:shd w:val="clear" w:color="auto" w:fill="FFFFFF"/>
          <w:lang w:bidi="ar"/>
        </w:rPr>
        <w:t>年</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月</w:t>
      </w:r>
      <w:r>
        <w:rPr>
          <w:rFonts w:ascii="仿宋_GB2312" w:hAnsi="����" w:eastAsia="仿宋_GB2312" w:cs="宋体"/>
          <w:color w:val="000000"/>
          <w:kern w:val="0"/>
          <w:sz w:val="32"/>
          <w:szCs w:val="32"/>
          <w:shd w:val="clear" w:color="auto" w:fill="FFFFFF"/>
          <w:lang w:bidi="ar"/>
        </w:rPr>
        <w:t>1</w:t>
      </w:r>
      <w:r>
        <w:rPr>
          <w:rFonts w:ascii="仿宋_GB2312" w:hAnsi="宋体" w:eastAsia="仿宋_GB2312" w:cs="仿宋_GB2312"/>
          <w:color w:val="000000"/>
          <w:kern w:val="0"/>
          <w:sz w:val="32"/>
          <w:szCs w:val="32"/>
          <w:shd w:val="clear" w:color="auto" w:fill="FFFFFF"/>
          <w:lang w:bidi="ar"/>
        </w:rPr>
        <w:t>日起施行。</w:t>
      </w:r>
    </w:p>
    <w:p>
      <w:pPr>
        <w:keepNext w:val="0"/>
        <w:keepLines w:val="0"/>
        <w:pageBreakBefore w:val="0"/>
        <w:widowControl/>
        <w:shd w:val="clear" w:color="auto" w:fill="FFFFFF"/>
        <w:kinsoku/>
        <w:wordWrap/>
        <w:overflowPunct/>
        <w:topLinePunct w:val="0"/>
        <w:autoSpaceDE/>
        <w:autoSpaceDN/>
        <w:bidi w:val="0"/>
        <w:adjustRightInd w:val="0"/>
        <w:snapToGrid/>
        <w:spacing w:line="592" w:lineRule="exact"/>
        <w:ind w:firstLine="632" w:firstLineChars="200"/>
        <w:textAlignment w:val="auto"/>
        <w:rPr>
          <w:rFonts w:ascii="仿宋_GB2312" w:hAnsi="����" w:eastAsia="仿宋_GB2312" w:cs="宋体"/>
          <w:color w:val="000000"/>
          <w:kern w:val="0"/>
          <w:sz w:val="32"/>
          <w:szCs w:val="32"/>
          <w:shd w:val="clear" w:color="auto" w:fill="FFFFFF"/>
        </w:rPr>
      </w:pPr>
    </w:p>
    <w:bookmarkEnd w:id="0"/>
    <w:sectPr>
      <w:footerReference r:id="rId3" w:type="default"/>
      <w:pgSz w:w="11906" w:h="16838"/>
      <w:pgMar w:top="2041" w:right="1531" w:bottom="1701" w:left="1531" w:header="851" w:footer="1531" w:gutter="0"/>
      <w:cols w:space="0" w:num="1"/>
      <w:rtlGutter w:val="0"/>
      <w:docGrid w:type="linesAndChars" w:linePitch="60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文本框 2" o:spid="_x0000_s409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ascii="宋体" w:cs="宋体"/>
                    <w:sz w:val="28"/>
                    <w:szCs w:val="28"/>
                  </w:rPr>
                </w:pPr>
                <w:r>
                  <w:rPr>
                    <w:rFonts w:ascii="宋体" w:hAnsi="宋体" w:cs="宋体"/>
                    <w:sz w:val="28"/>
                    <w:szCs w:val="28"/>
                  </w:rPr>
                  <w:t xml:space="preserve">— </w:t>
                </w: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sz w:val="28"/>
                    <w:szCs w:val="28"/>
                  </w:rPr>
                  <w:t>1</w:t>
                </w:r>
                <w:r>
                  <w:rPr>
                    <w:rFonts w:ascii="宋体" w:hAnsi="宋体" w:cs="宋体"/>
                    <w:sz w:val="28"/>
                    <w:szCs w:val="28"/>
                  </w:rPr>
                  <w:fldChar w:fldCharType="end"/>
                </w:r>
                <w:r>
                  <w:rPr>
                    <w:rFonts w:ascii="宋体" w:hAnsi="宋体" w:cs="宋体"/>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C2720"/>
    <w:multiLevelType w:val="multilevel"/>
    <w:tmpl w:val="1CAC2720"/>
    <w:lvl w:ilvl="0" w:tentative="0">
      <w:start w:val="1"/>
      <w:numFmt w:val="japaneseCounting"/>
      <w:lvlText w:val="（%1）"/>
      <w:lvlJc w:val="left"/>
      <w:pPr>
        <w:ind w:left="1560" w:hanging="1080"/>
      </w:pPr>
      <w:rPr>
        <w:rFonts w:ascii="仿宋_GB2312" w:hAnsi="宋体" w:eastAsia="仿宋_GB2312" w:cs="仿宋_GB2312"/>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50"/>
  <w:embedSystemFonts/>
  <w:bordersDoNotSurroundHeader w:val="0"/>
  <w:bordersDoNotSurroundFooter w:val="0"/>
  <w:documentProtection w:enforcement="0"/>
  <w:defaultTabStop w:val="420"/>
  <w:drawingGridHorizontalSpacing w:val="158"/>
  <w:drawingGridVerticalSpacing w:val="300"/>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6389"/>
    <w:rsid w:val="00003DC1"/>
    <w:rsid w:val="00010E7A"/>
    <w:rsid w:val="00035E54"/>
    <w:rsid w:val="000362D5"/>
    <w:rsid w:val="000503E0"/>
    <w:rsid w:val="000530CA"/>
    <w:rsid w:val="00085C03"/>
    <w:rsid w:val="00096AC1"/>
    <w:rsid w:val="000D5AD6"/>
    <w:rsid w:val="000E07C2"/>
    <w:rsid w:val="000E5057"/>
    <w:rsid w:val="000E7E3F"/>
    <w:rsid w:val="000F17DA"/>
    <w:rsid w:val="0011038A"/>
    <w:rsid w:val="00124D09"/>
    <w:rsid w:val="00126248"/>
    <w:rsid w:val="001363E7"/>
    <w:rsid w:val="001C05FC"/>
    <w:rsid w:val="001C262D"/>
    <w:rsid w:val="001C3D8E"/>
    <w:rsid w:val="00221928"/>
    <w:rsid w:val="0022552F"/>
    <w:rsid w:val="002267FC"/>
    <w:rsid w:val="002406FB"/>
    <w:rsid w:val="00265003"/>
    <w:rsid w:val="00295553"/>
    <w:rsid w:val="002B2CC5"/>
    <w:rsid w:val="002C0F63"/>
    <w:rsid w:val="002C1866"/>
    <w:rsid w:val="002C3142"/>
    <w:rsid w:val="002D1DDC"/>
    <w:rsid w:val="002D4959"/>
    <w:rsid w:val="002D7F7F"/>
    <w:rsid w:val="002E05F8"/>
    <w:rsid w:val="002E4BB0"/>
    <w:rsid w:val="00331A3C"/>
    <w:rsid w:val="00335871"/>
    <w:rsid w:val="00347280"/>
    <w:rsid w:val="00351C26"/>
    <w:rsid w:val="00376CA2"/>
    <w:rsid w:val="00383932"/>
    <w:rsid w:val="00384EAD"/>
    <w:rsid w:val="00392C54"/>
    <w:rsid w:val="003B03B4"/>
    <w:rsid w:val="003B1B70"/>
    <w:rsid w:val="003D0DBB"/>
    <w:rsid w:val="003E12AD"/>
    <w:rsid w:val="003E25E0"/>
    <w:rsid w:val="003E7E24"/>
    <w:rsid w:val="00405075"/>
    <w:rsid w:val="004451A2"/>
    <w:rsid w:val="00452193"/>
    <w:rsid w:val="0046408B"/>
    <w:rsid w:val="00467FE2"/>
    <w:rsid w:val="00477004"/>
    <w:rsid w:val="0049766E"/>
    <w:rsid w:val="004A7168"/>
    <w:rsid w:val="004D2C17"/>
    <w:rsid w:val="004D4C93"/>
    <w:rsid w:val="004D655A"/>
    <w:rsid w:val="004F26CA"/>
    <w:rsid w:val="00510B59"/>
    <w:rsid w:val="0052130A"/>
    <w:rsid w:val="005255E2"/>
    <w:rsid w:val="00534AAD"/>
    <w:rsid w:val="00542540"/>
    <w:rsid w:val="00547109"/>
    <w:rsid w:val="00553CF1"/>
    <w:rsid w:val="00592C15"/>
    <w:rsid w:val="00595A41"/>
    <w:rsid w:val="00617EEA"/>
    <w:rsid w:val="00626C58"/>
    <w:rsid w:val="00642A55"/>
    <w:rsid w:val="00677C74"/>
    <w:rsid w:val="006C0A6E"/>
    <w:rsid w:val="006D7AC2"/>
    <w:rsid w:val="006E5125"/>
    <w:rsid w:val="007035A1"/>
    <w:rsid w:val="00725660"/>
    <w:rsid w:val="00737BF1"/>
    <w:rsid w:val="007519DD"/>
    <w:rsid w:val="007641DC"/>
    <w:rsid w:val="00774FDB"/>
    <w:rsid w:val="007D395E"/>
    <w:rsid w:val="007D712A"/>
    <w:rsid w:val="007F1195"/>
    <w:rsid w:val="00802EA5"/>
    <w:rsid w:val="00820E35"/>
    <w:rsid w:val="00831089"/>
    <w:rsid w:val="008324AF"/>
    <w:rsid w:val="00832614"/>
    <w:rsid w:val="00850EF3"/>
    <w:rsid w:val="0086291B"/>
    <w:rsid w:val="00863B57"/>
    <w:rsid w:val="0086545B"/>
    <w:rsid w:val="008867AE"/>
    <w:rsid w:val="00887363"/>
    <w:rsid w:val="008B1870"/>
    <w:rsid w:val="008F2D13"/>
    <w:rsid w:val="008F2DB2"/>
    <w:rsid w:val="00930267"/>
    <w:rsid w:val="00995FA7"/>
    <w:rsid w:val="009A33C0"/>
    <w:rsid w:val="009A4D1D"/>
    <w:rsid w:val="009D3DF7"/>
    <w:rsid w:val="009D5A8A"/>
    <w:rsid w:val="009E31A2"/>
    <w:rsid w:val="009E7F6E"/>
    <w:rsid w:val="009F29E1"/>
    <w:rsid w:val="00A01306"/>
    <w:rsid w:val="00A05021"/>
    <w:rsid w:val="00A257C1"/>
    <w:rsid w:val="00A40906"/>
    <w:rsid w:val="00A60183"/>
    <w:rsid w:val="00A62F87"/>
    <w:rsid w:val="00A73DDF"/>
    <w:rsid w:val="00A74484"/>
    <w:rsid w:val="00A83AC4"/>
    <w:rsid w:val="00A85D0E"/>
    <w:rsid w:val="00A860E8"/>
    <w:rsid w:val="00AA1220"/>
    <w:rsid w:val="00AA74DE"/>
    <w:rsid w:val="00AA7F8F"/>
    <w:rsid w:val="00AC7068"/>
    <w:rsid w:val="00AD3E7E"/>
    <w:rsid w:val="00B10D27"/>
    <w:rsid w:val="00B475EF"/>
    <w:rsid w:val="00B533C3"/>
    <w:rsid w:val="00B636AA"/>
    <w:rsid w:val="00B77FCF"/>
    <w:rsid w:val="00B97637"/>
    <w:rsid w:val="00BB1309"/>
    <w:rsid w:val="00BB25EF"/>
    <w:rsid w:val="00BB489D"/>
    <w:rsid w:val="00BE14DC"/>
    <w:rsid w:val="00BE3A7A"/>
    <w:rsid w:val="00BE602E"/>
    <w:rsid w:val="00C13920"/>
    <w:rsid w:val="00C13C48"/>
    <w:rsid w:val="00C232F5"/>
    <w:rsid w:val="00C329A2"/>
    <w:rsid w:val="00C43951"/>
    <w:rsid w:val="00C5493E"/>
    <w:rsid w:val="00CA4D80"/>
    <w:rsid w:val="00CB5505"/>
    <w:rsid w:val="00CC0298"/>
    <w:rsid w:val="00CC1D6A"/>
    <w:rsid w:val="00CD699C"/>
    <w:rsid w:val="00CE2372"/>
    <w:rsid w:val="00CE70FC"/>
    <w:rsid w:val="00D4092B"/>
    <w:rsid w:val="00D41479"/>
    <w:rsid w:val="00D4725E"/>
    <w:rsid w:val="00D536BC"/>
    <w:rsid w:val="00DA3FFC"/>
    <w:rsid w:val="00DE026E"/>
    <w:rsid w:val="00DE76C2"/>
    <w:rsid w:val="00DF5DF6"/>
    <w:rsid w:val="00E106AE"/>
    <w:rsid w:val="00E15E40"/>
    <w:rsid w:val="00E2158E"/>
    <w:rsid w:val="00E225C9"/>
    <w:rsid w:val="00E26286"/>
    <w:rsid w:val="00E267B2"/>
    <w:rsid w:val="00E5059C"/>
    <w:rsid w:val="00E50F8C"/>
    <w:rsid w:val="00E527BA"/>
    <w:rsid w:val="00EB653C"/>
    <w:rsid w:val="00EC7C1B"/>
    <w:rsid w:val="00ED139E"/>
    <w:rsid w:val="00EE3BE3"/>
    <w:rsid w:val="00F00D2A"/>
    <w:rsid w:val="00F06053"/>
    <w:rsid w:val="00F13CA6"/>
    <w:rsid w:val="00F32BC7"/>
    <w:rsid w:val="00F34085"/>
    <w:rsid w:val="00F36389"/>
    <w:rsid w:val="00F412C0"/>
    <w:rsid w:val="00F44DD8"/>
    <w:rsid w:val="00F45D5B"/>
    <w:rsid w:val="00F54FBE"/>
    <w:rsid w:val="00F56F15"/>
    <w:rsid w:val="00F608B2"/>
    <w:rsid w:val="00F64A3E"/>
    <w:rsid w:val="00F71DBD"/>
    <w:rsid w:val="00F8031B"/>
    <w:rsid w:val="00F807C1"/>
    <w:rsid w:val="00F9752B"/>
    <w:rsid w:val="00FA110D"/>
    <w:rsid w:val="00FA517D"/>
    <w:rsid w:val="00FB08C5"/>
    <w:rsid w:val="00FC5E59"/>
    <w:rsid w:val="00FD0C6C"/>
    <w:rsid w:val="00FE59E1"/>
    <w:rsid w:val="065E09E0"/>
    <w:rsid w:val="099F4AE8"/>
    <w:rsid w:val="0A147AF7"/>
    <w:rsid w:val="0C342DC2"/>
    <w:rsid w:val="0D7556A5"/>
    <w:rsid w:val="0E0F27A7"/>
    <w:rsid w:val="10DA507E"/>
    <w:rsid w:val="11455594"/>
    <w:rsid w:val="134C7F01"/>
    <w:rsid w:val="1391023B"/>
    <w:rsid w:val="14EB4464"/>
    <w:rsid w:val="17FF2ECA"/>
    <w:rsid w:val="185D28CB"/>
    <w:rsid w:val="19E555AB"/>
    <w:rsid w:val="20FA6181"/>
    <w:rsid w:val="21EA4CC7"/>
    <w:rsid w:val="23991397"/>
    <w:rsid w:val="290C5130"/>
    <w:rsid w:val="32B01C29"/>
    <w:rsid w:val="342C46EF"/>
    <w:rsid w:val="3442391E"/>
    <w:rsid w:val="35336E7D"/>
    <w:rsid w:val="3664779D"/>
    <w:rsid w:val="375B0DE6"/>
    <w:rsid w:val="39E314DB"/>
    <w:rsid w:val="3AA92761"/>
    <w:rsid w:val="3D460486"/>
    <w:rsid w:val="3F6D52CB"/>
    <w:rsid w:val="41585CD6"/>
    <w:rsid w:val="431A335F"/>
    <w:rsid w:val="434A3B11"/>
    <w:rsid w:val="440452A1"/>
    <w:rsid w:val="464A3F0D"/>
    <w:rsid w:val="47691257"/>
    <w:rsid w:val="48F638C5"/>
    <w:rsid w:val="4FCF4CCB"/>
    <w:rsid w:val="516D7DEA"/>
    <w:rsid w:val="5B8E75CD"/>
    <w:rsid w:val="5BB14ADE"/>
    <w:rsid w:val="5C1F231F"/>
    <w:rsid w:val="5CE75A26"/>
    <w:rsid w:val="5D846D85"/>
    <w:rsid w:val="5DC80261"/>
    <w:rsid w:val="5F3A3A2A"/>
    <w:rsid w:val="619A32BD"/>
    <w:rsid w:val="66F64EF6"/>
    <w:rsid w:val="695C0A4B"/>
    <w:rsid w:val="6B011F75"/>
    <w:rsid w:val="6CA57385"/>
    <w:rsid w:val="6CF263A0"/>
    <w:rsid w:val="6E70650D"/>
    <w:rsid w:val="6EC2319D"/>
    <w:rsid w:val="70CD5701"/>
    <w:rsid w:val="70E27F4C"/>
    <w:rsid w:val="74F73CCA"/>
    <w:rsid w:val="78EF0107"/>
    <w:rsid w:val="7C514D52"/>
    <w:rsid w:val="7FBA16C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Plain Text"/>
    <w:qFormat/>
    <w:uiPriority w:val="0"/>
    <w:pPr>
      <w:widowControl w:val="0"/>
      <w:jc w:val="both"/>
    </w:pPr>
    <w:rPr>
      <w:rFonts w:ascii="宋体" w:hAnsi="Courier New" w:eastAsia="宋体" w:cs="Courier New"/>
      <w:kern w:val="2"/>
      <w:sz w:val="21"/>
      <w:szCs w:val="21"/>
      <w:lang w:val="en-US" w:eastAsia="zh-CN" w:bidi="ar-SA"/>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5">
    <w:name w:val="Normal (Web)"/>
    <w:basedOn w:val="1"/>
    <w:unhideWhenUsed/>
    <w:qFormat/>
    <w:uiPriority w:val="99"/>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8">
    <w:name w:val="page number"/>
    <w:basedOn w:val="7"/>
    <w:qFormat/>
    <w:uiPriority w:val="99"/>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bt"/>
    <w:basedOn w:val="7"/>
    <w:qFormat/>
    <w:uiPriority w:val="0"/>
  </w:style>
  <w:style w:type="paragraph" w:customStyle="1" w:styleId="12">
    <w:name w:val="List Paragraph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4"/>
      <w:lang w:val="en-US" w:eastAsia="zh-CN" w:bidi="ar"/>
    </w:rPr>
  </w:style>
  <w:style w:type="character" w:customStyle="1" w:styleId="13">
    <w:name w:val="show-bt1"/>
    <w:basedOn w:val="7"/>
    <w:qFormat/>
    <w:uiPriority w:val="0"/>
    <w:rPr>
      <w:b/>
      <w:color w:val="000000"/>
      <w:sz w:val="28"/>
      <w:szCs w:val="28"/>
    </w:rPr>
  </w:style>
  <w:style w:type="paragraph" w:customStyle="1" w:styleId="14">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0"/>
      <w:lang w:val="en-US" w:eastAsia="zh-CN" w:bidi="ar"/>
    </w:rPr>
  </w:style>
  <w:style w:type="paragraph" w:customStyle="1" w:styleId="15">
    <w:name w:val="Body Text First Indent 21"/>
    <w:basedOn w:val="1"/>
    <w:qFormat/>
    <w:uiPriority w:val="0"/>
    <w:pPr>
      <w:keepNext w:val="0"/>
      <w:keepLines w:val="0"/>
      <w:widowControl w:val="0"/>
      <w:suppressLineNumbers w:val="0"/>
      <w:spacing w:before="0" w:beforeAutospacing="0" w:after="0" w:afterAutospacing="0"/>
      <w:ind w:left="0" w:leftChars="200" w:right="0" w:firstLine="420"/>
      <w:jc w:val="both"/>
    </w:pPr>
    <w:rPr>
      <w:rFonts w:hint="eastAsia" w:ascii="仿宋_GB2312" w:hAnsi="Times New Roman" w:eastAsia="仿宋_GB2312" w:cs="仿宋_GB2312"/>
      <w:kern w:val="2"/>
      <w:sz w:val="32"/>
      <w:szCs w:val="32"/>
      <w:lang w:val="en-US" w:eastAsia="zh-CN" w:bidi="ar"/>
    </w:rPr>
  </w:style>
  <w:style w:type="paragraph" w:customStyle="1" w:styleId="16">
    <w:name w:val="_Style 2"/>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黑体"/>
      <w:kern w:val="2"/>
      <w:sz w:val="21"/>
      <w:szCs w:val="24"/>
      <w:lang w:val="en-US" w:eastAsia="zh-CN" w:bidi="ar"/>
    </w:rPr>
  </w:style>
  <w:style w:type="character" w:customStyle="1" w:styleId="17">
    <w:name w:val="10"/>
    <w:basedOn w:val="7"/>
    <w:qFormat/>
    <w:uiPriority w:val="0"/>
    <w:rPr>
      <w:rFonts w:hint="default" w:ascii="Times New Roman" w:hAnsi="Times New Roman" w:cs="Times New Roman"/>
    </w:rPr>
  </w:style>
  <w:style w:type="character" w:customStyle="1" w:styleId="18">
    <w:name w:val="15"/>
    <w:basedOn w:val="7"/>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13012</Words>
  <Characters>476</Characters>
  <Lines>1</Lines>
  <Paragraphs>1</Paragraphs>
  <TotalTime>0</TotalTime>
  <ScaleCrop>false</ScaleCrop>
  <LinksUpToDate>false</LinksUpToDate>
  <CharactersWithSpaces>13462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2017-03-14T09:26:00Z</dcterms:created>
  <dc:creator>Microsoft</dc:creator>
  <cp:lastModifiedBy>罗宏政</cp:lastModifiedBy>
  <cp:lastPrinted>2016-10-12T01:42:00Z</cp:lastPrinted>
  <dcterms:modified xsi:type="dcterms:W3CDTF">2021-09-06T07:31:20Z</dcterms:modified>
  <dc:title>贵州省消费者权益保护条例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