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湖南省实施《中华人民共和国教师法》办法</w:t>
      </w:r>
    </w:p>
    <w:p>
      <w:pPr>
        <w:adjustRightInd w:val="0"/>
        <w:snapToGrid w:val="0"/>
        <w:spacing w:line="580" w:lineRule="atLeast"/>
        <w:rPr>
          <w:rFonts w:ascii="仿宋_GB2312" w:hAnsi="仿宋_GB2312" w:eastAsia="仿宋_GB2312" w:cs="仿宋_GB2312"/>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（1995年8月29日湖南省第八届人民代表大会常务委员会第十七次会议通过  根据2021年3月31日湖南省第十三届人民代表大会常务委员会第二十三次会议《关于修改〈湖南省建筑市场管理条例〉等三十件地方性法规的决定》修正）</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根据《中华人民共和国教师法》，结合本省实际，制定本办法。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县级以上人民政府教育行政部门主管本行政区域内的教师工作，其他有关部门按照各自职责负责有关的教师工作。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全社会都应当尊重教师。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教师的合法权益受法律保护；对侵犯教师合法权益的行为，有关机关和单位应当依法及时查处。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教师应当忠诚于人民的教育事业，遵守职业道德，为人师表，完成国家规定的教学任务，全面履行教书育人职责，关心、爱护全体学生，以良好的言行教育和影响学生，促进学生在品德、智力、体质等方面全面发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教师不得歧视学生；不得限制、剥夺学生接受教育的权利；不得对学生实施体罚、变相体罚或者侮辱人格尊严的行为。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应当制定教师队伍建设规划，增加对师范院校、教师进修院校和其他教师培训机构的投资，扩大师范院校的招生规模，适当调整专业结构，加强初级中学教师、职业学校专业课教师的培养、培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县级以上人民政府教育行政部门应当严格按照编制配备教师。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从事教师职业者必须按照国家规定取得教师资格。</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具备国家规定条件的在职教师，由教师资格认定部门认定后颁发相应层次的教师资格证书。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不具备国家规定条件的在职教师，应当在县级以上人民政府教育行政部门规定的期限内接受相应学历教育或者通过国家教师资格考试取得教师资格；逾期仍未取得教师资格的，应当调离教学岗位。</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对取得教师资格首次任教的人员实行一年的试用期；试用期满经考核合格后，方可正式任职。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任何单位和个人不得安排不具备教师资格的人员从事教学工作；不得安排教师担任与其教师资格不相适应的教学工作；未经县级以上人民政府批准，不得抽调中小学教师从事非教育教学工作。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师范院校和非师范院校中接受师范教育的学生享受专业奖学金，所需经费按照学校隶属关系列入同级财政预算。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师范院校定向招收的学生享受定向奖学金。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非师范大中专院校应届毕业生到中小学或者职业中学任教的，由任教学校所在地县级以上人民政府参照相应学历的师范院校毕业生学习期间的专业奖学金数额，给予一次性补贴。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对师范院校和非师范院校中接受师范教育的毕业生以及到中小学或者职业中学任教的非师范大中专院校应届毕业生，按照国家有关规定实行服务期制度。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任何组织和个人不得聘用或者批准服务期内的教师从事非教育教学工作。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国家支付工资的中小学教师自然减员，由县级以上人民政府教育、人事行政部门从国家补助、集体支付工资的合格教师和具有相应学历、经过培训的合格人员中补充。</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县级以上人民政府必须将国家支付工资的教师的工资、离休退休金、国家补助、集体支付工资的教师工资中的国家补助部分，国家规定的教师津贴、补贴等，全额列入年度财政预算。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教师的工资、离休退休金和国家规定的教师津贴、补贴，必须按月足额发放，不得拖欠。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国家补助、集体支付工资的教师，其工资中的集体支付部分在农村教育费附加中优先列支。</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对教龄满三十年的退休中小学教师，应当适当提高退休金，但退休金不得超过本人退休时的月标准工资。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国家举办的中小学的教师的工资、津贴、补贴，由县级人民政府教育行政部门统一管理。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企业事业单位、社会团体及其他社会组织、个人举办的学校和其他教育机构的教师的工资、津贴、补贴、离休退休金，由办学者负责筹集，并予以保证。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对到少数民族地区和边远贫困地区从事教育教学的人员，应当按照国家有关规定提前定级、提高工资档次，发给少数民族地区和边远贫困地区补贴。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县级人民政府对在农村中小学任教的教师可以发给奖励性补贴。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评定教师职务，应当适当增加农村中小学校教师职务职数。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学校兴办校办产业和开展社会服务所获得的纯收入，可以按照国家有关规定提取一定比例用于改善教师待遇。</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应当将教师住房建设纳入城镇住宅建设总体规划，在安排年度基本建设投资计划和财政支出计划时应当安排教师住房建设专项资金，逐步使教师家庭人均住房面积达到或者高于当地居民家庭人均住房面积。</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城镇学校教师住房，由县级以上人民政府按照相对集中的原则规划建设；农村学校教师住房，由县、乡两级人民政府统筹规划建设，可以采取自建公助方式。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教师住房建设中的市政基础建设配套费等费用的减免，按照国家有关规定执行。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县级以上人民政府应当按照当地国家公务员标准核拨教师公费医疗经费。教师的医疗费应当按照国家规定予以报销。</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省人民政府设立徐特立教育奖，县级以上人民政府设立教师奖励基金，奖励有突出贡献的教师。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安排不具备教师资格的人员从事教学工作的，或者安排教师担任与其教师资格不相适应的教学工作的，或者擅自抽调中小学教师从事非教育教学工作的，由县级以上人民政府或者其教育行政部门责令改正；拒不改正的，对直接责任人员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师范院校和非师范院校中接受师范教育的毕业生以及到中小学或者职业中学任教的非师范大中专院校应届毕业生在服务期内不从事教育教学工作的，由县级以上人民政府教育行政部门责令改正；拒不改正的，责令偿</w:t>
      </w:r>
      <w:bookmarkStart w:id="0" w:name="_GoBack"/>
      <w:bookmarkEnd w:id="0"/>
      <w:r>
        <w:rPr>
          <w:rFonts w:hint="eastAsia" w:ascii="仿宋_GB2312" w:hAnsi="仿宋_GB2312" w:eastAsia="仿宋_GB2312" w:cs="仿宋_GB2312"/>
          <w:sz w:val="32"/>
          <w:szCs w:val="32"/>
        </w:rPr>
        <w:t>还专业奖学金、定向奖学金和培养费。偿还办法由省人民政府教育行政部门会同有关部门制定。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批准或者聘用服务期内的教师从事非教育教学工作的，由县级以上人民政府责令改正；拒不改正的，责令其承担偿还专业奖学金、定向奖学金和培养费的连带责任。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本办法自公布之日起施行。</w:t>
      </w:r>
    </w:p>
    <w:p>
      <w:pPr>
        <w:keepNext w:val="0"/>
        <w:keepLines w:val="0"/>
        <w:pageBreakBefore w:val="0"/>
        <w:widowControl w:val="0"/>
        <w:kinsoku/>
        <w:wordWrap/>
        <w:overflowPunct/>
        <w:topLinePunct w:val="0"/>
        <w:autoSpaceDE/>
        <w:autoSpaceDN/>
        <w:bidi w:val="0"/>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E6F8814"/>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2021-04-22T09:11:24Z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