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生产安全事故报告和调查处理条例</w:t>
      </w:r>
    </w:p>
    <w:p>
      <w:pPr>
        <w:pStyle w:val="3"/>
        <w:ind w:firstLine="640" w:firstLineChars="200"/>
        <w:rPr>
          <w:rFonts w:hint="eastAsia" w:ascii="方正楷体_GBK" w:hAnsi="方正楷体_GBK" w:eastAsia="方正楷体_GBK" w:cs="方正楷体_GBK"/>
          <w:sz w:val="32"/>
          <w:szCs w:val="32"/>
        </w:rPr>
      </w:pPr>
    </w:p>
    <w:p>
      <w:pPr>
        <w:pStyle w:val="3"/>
        <w:ind w:firstLine="640" w:firstLineChars="200"/>
        <w:rPr>
          <w:rFonts w:hint="eastAsia" w:ascii="楷体_GB2312" w:hAnsi="楷体_GB2312" w:eastAsia="楷体_GB2312" w:cs="楷体_GB2312"/>
          <w:sz w:val="32"/>
          <w:szCs w:val="32"/>
        </w:rPr>
      </w:pPr>
      <w:bookmarkStart w:id="0" w:name="_GoBack"/>
      <w:r>
        <w:rPr>
          <w:rFonts w:hint="eastAsia" w:ascii="楷体_GB2312" w:hAnsi="楷体_GB2312" w:eastAsia="楷体_GB2312" w:cs="楷体_GB2312"/>
          <w:sz w:val="32"/>
          <w:szCs w:val="32"/>
        </w:rPr>
        <w:t>(2007年3月28日国务院第172次常务会议通过　2007年4月9日中华人民共和国国务院令第493号公布　自2007年6月1日起施行)</w:t>
      </w:r>
    </w:p>
    <w:bookmarkEnd w:id="0"/>
    <w:p>
      <w:pPr>
        <w:pStyle w:val="2"/>
        <w:jc w:val="center"/>
        <w:rPr>
          <w:rFonts w:ascii="方正黑体_GBK" w:eastAsia="方正黑体_GBK"/>
        </w:rPr>
      </w:pPr>
      <w:r>
        <w:rPr>
          <w:rFonts w:hint="eastAsia" w:ascii="方正黑体_GBK" w:hAnsi="Times New Roman" w:eastAsia="方正黑体_GBK" w:cs="Times New Roman"/>
        </w:rPr>
        <w:t>第一章　总则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为了规范生产安全事故的报告和调查处理，落实生产安全事故责任追究制度，防止和减少生产安全事故，根据《中华人民共和国安全生产法》和有关法律，制定本条例。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生产经营活动中发生的造成人身伤亡或者直接经济损失的生产安全事故的报告和调查处理，适用本条例；环境污染事故、核设施事故、国防科研生产事故的报告和调查处理不适用本条例。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根据生产安全事故(以下简称事故)造成的人员伤亡或者直接经济损失，事故一般分为以下等级：</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(一)特别重大事故，是指造成30人以上死亡，或者100人以上重伤(包括急性工业中毒，下同)，或者1亿元以上直接经济损失的事故；</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(二)重大事故，是指造成10人以上30人以下死亡，或者50人以上100人以下重伤，或者5000万元以上1亿元以下直接经济损失的事故；</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(三)较大事故，是指造成3人以上10人以下死亡，或者10人以上50人以下重伤，或者1000万元以上5000万元以下直接经济损失的事故；</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(四)一般事故，是指造成3人以下死亡，或者10人以下重伤，或者1000万元以下直接经济损失的事故。</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国务院安全生产监督管理部门可以会同国务院有关部门，制定事故等级划分的补充性规定。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本条第一款所称的</w:t>
      </w:r>
      <w:r>
        <w:rPr>
          <w:rFonts w:hAnsi="宋体" w:cs="Times New Roman"/>
          <w:sz w:val="32"/>
          <w:szCs w:val="32"/>
        </w:rPr>
        <w:t>“</w:t>
      </w:r>
      <w:r>
        <w:rPr>
          <w:rFonts w:ascii="Times New Roman" w:hAnsi="Times New Roman" w:eastAsia="仿宋_GB2312" w:cs="Times New Roman"/>
          <w:sz w:val="32"/>
          <w:szCs w:val="32"/>
        </w:rPr>
        <w:t>以上</w:t>
      </w:r>
      <w:r>
        <w:rPr>
          <w:rFonts w:hAnsi="宋体" w:cs="Times New Roman"/>
          <w:sz w:val="32"/>
          <w:szCs w:val="32"/>
        </w:rPr>
        <w:t>”</w:t>
      </w:r>
      <w:r>
        <w:rPr>
          <w:rFonts w:ascii="Times New Roman" w:hAnsi="Times New Roman" w:eastAsia="仿宋_GB2312" w:cs="Times New Roman"/>
          <w:sz w:val="32"/>
          <w:szCs w:val="32"/>
        </w:rPr>
        <w:t>包括本数，所称的</w:t>
      </w:r>
      <w:r>
        <w:rPr>
          <w:rFonts w:hAnsi="宋体" w:cs="Times New Roman"/>
          <w:sz w:val="32"/>
          <w:szCs w:val="32"/>
        </w:rPr>
        <w:t>“</w:t>
      </w:r>
      <w:r>
        <w:rPr>
          <w:rFonts w:ascii="Times New Roman" w:hAnsi="Times New Roman" w:eastAsia="仿宋_GB2312" w:cs="Times New Roman"/>
          <w:sz w:val="32"/>
          <w:szCs w:val="32"/>
        </w:rPr>
        <w:t>以下</w:t>
      </w:r>
      <w:r>
        <w:rPr>
          <w:rFonts w:hAnsi="宋体" w:cs="Times New Roman"/>
          <w:sz w:val="32"/>
          <w:szCs w:val="32"/>
        </w:rPr>
        <w:t>”</w:t>
      </w:r>
      <w:r>
        <w:rPr>
          <w:rFonts w:ascii="Times New Roman" w:hAnsi="Times New Roman" w:eastAsia="仿宋_GB2312" w:cs="Times New Roman"/>
          <w:sz w:val="32"/>
          <w:szCs w:val="32"/>
        </w:rPr>
        <w:t>不包括本数。</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事故报告应当及时、准确、完整，任何单位和个人对事故不得迟报、漏报、谎报或者瞒报。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事故调查处理应当坚持实事求是、尊重科学的原则，及时、准确地查清事故经过、事故原因和事故损失，查明事故性质，认定事故责任，总结事故教训，提出整改措施，并对事故责任者依法追究责任。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县级以上人民政府应当依照本条例的规定，严格履行职责，及时、准确地完成事故调查处理工作。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事故发生地有关地方人民政府应当支持、配合上级人民政府或者有关部门的事故调查处理工作，并提供必要的便利条件。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参加事故调查处理的部门和单位应当互相配合，提高事故调查处理工作的效率。</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工会依法参加事故调查处理，有权向有关部门提出处理意见。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任何单位和个人不得阻挠和干涉对事故的报告和依法调查处理。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对事故报告和调查处理中的违法行为，任何单位和个人有权向安全生产监督管理部门、监察机关或者其他有关部门举报，接到举报的部门应当依法及时处理。</w:t>
      </w:r>
    </w:p>
    <w:p>
      <w:pPr>
        <w:pStyle w:val="2"/>
        <w:jc w:val="center"/>
        <w:rPr>
          <w:rFonts w:ascii="方正黑体_GBK" w:eastAsia="方正黑体_GBK"/>
        </w:rPr>
      </w:pPr>
      <w:r>
        <w:rPr>
          <w:rFonts w:hint="eastAsia" w:ascii="方正黑体_GBK" w:hAnsi="Times New Roman" w:eastAsia="方正黑体_GBK" w:cs="Times New Roman"/>
        </w:rPr>
        <w:t>第二章　事故报告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事故发生后，事故现场有关人员应当立即向本单位负责人报告；单位负责人接到报告后，应当于1小时内向事故发生地县级以上人民政府安全生产监督管理部门和负有安全生产监督管理职责的有关部门报告。</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情况紧急时，事故现场有关人员可以直接向事故发生地县级以上人民政府安全生产监督管理部门和负有安全生产监督管理职责的有关部门报告。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安全生产监督管理部门和负有安全生产监督管理职责的有关部门接到事故报告后，应当依照下列规定上报事故情况，并通知公安机关、劳动保障行政部门、工会和人民检察院：</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(一)特别重大事故、重大事故逐级上报至国务院安全生产监督管理部门和负有安全生产监督管理职责的有关部门；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(二)较大事故逐级上报至省、自治区、直辖市人民政府安全生产监督管理部门和负有安全生产监督管理职责的有关部门；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(三)一般事故上报至设区的市级人民政府安全生产监督管理部门和负有安全生产监督管理职责的有关部门。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安全生产监督管理部门和负有安全生产监督管理职责的有关部门依照前款规定上报事故情况，应当同时报告本级人民政府。国务院安全生产监督管理部门和负有安全生产监督管理职责的有关部门以及省级人民政府接到发生特别重大事故、重大事故的报告后，应当立即报告国务院。</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必要时，安全生产监督管理部门和负有安全生产监督管理职责的有关部门可以越级上报事故情况。</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安全生产监督管理部门和负有安全生产监督管理职责的有关部门逐级上报事故情况，每级上报的时间不得超过2小时。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报告事故应当包括下列内容：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(一)事故发生单位概况；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(二)事故发生的时间、地点以及事故现场情况；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(三)事故的简要经过；</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(四)事故已经造成或者可能造成的伤亡人数(包括下落不明的人数)和初步估计的直接经济损失；</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(五)已经采取的措施；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(六)其他应当报告的情况。</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事故报告后出现新情况的，应当及时补报。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自事故发生之日起30日内，事故造成的伤亡人数发生变化的，应当及时补报。道路交通事故、火灾事故自发生之日起7日内，事故造成的伤亡人数发生变化的，应当及时补报。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事故发生单位负责人接到事故报告后，应当立即启动事故相应应急预案，或者采取有效措施，组织抢救，防止事故扩大，减少人员伤亡和财产损失。</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事故发生地有关地方人民政府、安全生产监督管理部门和负有安全生产监督管理职责的有关部门接到事故报告后，其负责人应当立即赶赴事故现场，组织事故救援。</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事故发生后，有关单位和人员应当妥善保护事故现场以及相关证据，任何单位和个人不得破坏事故现场、毁灭相关证据。</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因抢救人员、防止事故扩大以及疏通交通等原因，需要移动事故现场物件的，应当做出标志，绘制现场简图并做出书面记录，妥善保存现场重要痕迹、物证。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事故发生地公安机关根据事故的情况，对涉嫌犯罪的，应当依法立案侦查，采取强制措施和侦查措施。犯罪嫌疑人逃匿的，公安机关应当迅速追捕归案。</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安全生产监督管理部门和负有安全生产监督管理职责的有关部门应当建立值班制度，并向社会公布值班电话，受理事故报告和举报。</w:t>
      </w:r>
    </w:p>
    <w:p>
      <w:pPr>
        <w:pStyle w:val="2"/>
        <w:jc w:val="center"/>
        <w:rPr>
          <w:rFonts w:ascii="方正黑体_GBK" w:eastAsia="方正黑体_GBK"/>
        </w:rPr>
      </w:pPr>
      <w:r>
        <w:rPr>
          <w:rFonts w:hint="eastAsia" w:ascii="方正黑体_GBK" w:hAnsi="Times New Roman" w:eastAsia="方正黑体_GBK" w:cs="Times New Roman"/>
        </w:rPr>
        <w:t>第三章　事故调查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特别重大事故由国务院或者国务院授权有关部门组织事故调查组进行调查。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大事故、较大事故、一般事故分别由事故发生地省级人民政府、设区的市级人民政府、县级人民政府负责调查。省级人民政府、设区的市级人民政府、县级人民政府可以直接组织事故调查组进行调查，也可以授权或者委托有关部门组织事故调查组进行调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未造成人员伤亡的一般事故，县级人民政府也可以委托事故发生单位组织事故调查组进行调查。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上级人民政府认为必要时，可以调查由下级人民政府负责调查的事故。</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事故发生之日起30日内(道路交通事故、火灾事故自发生之日起7日内)，因事故伤亡人数变化导致事故等级发生变化，依照本条例规定应当由上级人民政府负责调查的，上级人民政府可以另行组织事故调查组进行调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特别重大事故以下等级事故，事故发生地与事故发生单位不在同一个县级以上行政区域的，由事故发生地人民政府负责调查，事故发生单位所在地人民政府应当派人参加。</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事故调查组的组成应当遵循精简、效能的原则。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根据事故的具体情况，事故调查组由有关人民政府、安全生产监督管理部门、负有安全生产监督管理职责的有关部门、监察机关、公安机关以及工会派人组成，并应当邀请人民检察院派人参加。</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事故调查组可以聘请有关专家参与调查。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事故调查组成员应当具有事故调查所需要的知识和专长，并与所调查的事故没有直接利害关系。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事故调查组组长由负责事故调查的人民政府指定。事故调查组组长主持事故调查组的工作。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事故调查组履行下列职责：</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(一)查明事故发生的经过、原因、人员伤亡情况及直接经济损失；</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(二)认定事故的性质和事故责任；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(三)提出对事故责任者的处理建议；</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(四)总结事故教训，提出防范和整改措施；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(五)提交事故调查报告。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事故调查组有权向有关单位和个人了解与事故有关的情况，并要求其提供相关文件、资料，有关单位和个人不得拒绝。</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事故发生单位的负责人和有关人员在事故调查期间不得擅离职守，并应当随时接受事故调查组的询问，如实提供有关情况。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事故调查中发现涉嫌犯罪的，事故调查组应当及时将有关材料或者其复印件移交司法机关处理。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事故调查中需要进行技术鉴定的，事故调查组应当委托具有国家规定资质的单位进行技术鉴定。必要时，事故调查组可以直接组织专家进行技术鉴定。技术鉴定所需时间不计入事故调查期限。</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事故调查组成员在事故调查工作中应当诚信公正、恪尽职守，遵守事故调查组的纪律，保守事故调查的秘密。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未经事故调查组组长允许，事故调查组成员不得擅自发布有关事故的信息。</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事故调查组应当自事故发生之日起60日内提交事故调查报告；特殊情况下，经负责事故调查的人民政府批准，提交事故调查报告的期限可以适当延长，但延长的期限最长不超过60日。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事故调查报告应当包括下列内容：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(一)事故发生单位概况；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(二)事故发生经过和事故救援情况；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(三)事故造成的人员伤亡和直接经济损失；</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(四)事故发生的原因和事故性质；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(五)事故责任的认定以及对事故责任者的处理建议；</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(六)事故防范和整改措施。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事故调查报告应当附具有关证据材料。事故调查组成员应当在事故调查报告上签名。</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事故调查报告报送负责事故调查的人民政府后，事故调查工作即告结束。事故调查的有关资料应当归档保存。</w:t>
      </w:r>
    </w:p>
    <w:p>
      <w:pPr>
        <w:pStyle w:val="2"/>
        <w:jc w:val="center"/>
        <w:rPr>
          <w:rFonts w:ascii="方正黑体_GBK" w:eastAsia="方正黑体_GBK"/>
        </w:rPr>
      </w:pPr>
      <w:r>
        <w:rPr>
          <w:rFonts w:hint="eastAsia" w:ascii="方正黑体_GBK" w:hAnsi="Times New Roman" w:eastAsia="方正黑体_GBK" w:cs="Times New Roman"/>
        </w:rPr>
        <w:t>第四章　事故处理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重大事故、较大事故、一般事故，负责事故调查的人民政府应当自收到事故调查报告之日起15日内做出批复；特别重大事故，30日内做出批复，特殊情况下，批复时间可以适当延长，但延长的时间最长不超过30日。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有关机关应当按照人民政府的批复，依照法律、行政法规规定的权限和程序，对事故发生单位和有关人员进行行政处罚，对负有事故责任的国家工作人员进行处分。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事故发生单位应当按照负责事故调查的人民政府的批复，对本单位负有事故责任的人员进行处理。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负有事故责任的人员涉嫌犯罪的，依法追究刑事责任。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事故发生单位应当认真吸取事故教训，落实防范和整改措施，防止事故再次发生。防范和整改措施的落实情况应当接受工会和职工的监督。</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安全生产监督管理部门和负有安全生产监督管理职责的有关部门应当对事故发生单位落实防范和整改措施的情况进行监督检查。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事故处理的情况由负责事故调查的人民政府或者其授权的有关部门、机构向社会公布，依法应当保密的除外。</w:t>
      </w:r>
    </w:p>
    <w:p>
      <w:pPr>
        <w:pStyle w:val="2"/>
        <w:jc w:val="center"/>
        <w:rPr>
          <w:rFonts w:ascii="方正黑体_GBK" w:eastAsia="方正黑体_GBK"/>
        </w:rPr>
      </w:pPr>
      <w:r>
        <w:rPr>
          <w:rFonts w:hint="eastAsia" w:ascii="方正黑体_GBK" w:hAnsi="Times New Roman" w:eastAsia="方正黑体_GBK" w:cs="Times New Roman"/>
        </w:rPr>
        <w:t>第五章　法律责任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事故发生单位主要负责人有下列行为之一的，处上一年年收入40%至80%的罚款；属于国家工作人员的，并依法给予处分；构成犯罪的，依法追究刑事责任：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(一)不立即组织事故抢救的；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(二)迟报或者漏报事故的；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(三)在事故调查处理期间擅离职守的。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(一)谎报或者瞒报事故的；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(二)伪造或者故意破坏事故现场的；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(三)转移、隐匿资金、财产，或者销毁有关证据、资料的；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(四)拒绝接受调查或者拒绝提供有关情况和资料的；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(五)在事故调查中作伪证或者指使他人作伪证的；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(六)事故发生后逃匿的。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事故发生单位对事故发生负有责任的，依照下列规定处以罚款：</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(一)发生一般事故的，处10万元以上20万元以下的罚款；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(二)发生较大事故的，处20万元以上50万元以下的罚款；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(三)发生重大事故的，处50万元以上200万元以下的罚款；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(四)发生特别重大事故的，处200万元以上500万元以下的罚款。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事故发生单位主要负责人未依法履行安全生产管理职责，导致事故发生的，依照下列规定处以罚款；属于国家工作人员的，并依法给予处分；构成犯罪的，依法追究刑事责任：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(一)发生一般事故的，处上一年年收入30%的罚款；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(二)发生较大事故的，处上一年年收入40%的罚款；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(三)发生重大事故的，处上一年年收入60%的罚款；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(四)发生特别重大事故的，处上一年年收入80%的罚款。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有关地方人民政府、安全生产监督管理部门和负有安全生产监督管理职责的有关部门有下列行为之一的，对直接负责的主管人员和其他直接责任人员依法给予处分；构成犯罪的，依法追究刑事责任：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(一)不立即组织事故抢救的；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(二)迟报、漏报、谎报或者瞒报事故的；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(三)阻碍、干涉事故调查工作的；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(四)在事故调查中作伪证或者指使他人作伪证的。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为发生事故的单位提供虚假证明的中介机构，由有关部门依法暂扣或者吊销其有关证照及其相关人员的执业资格；构成犯罪的，依法追究刑事责任。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参与事故调查的人员在事故调查中有下列行为之一的，依法给予处分；构成犯罪的，依法追究刑事责任：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(一)对事故调查工作不负责任，致使事故调查工作有重大疏漏的；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(二)包庇、袒护负有事故责任的人员或者借机打击报复的。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违反本条例规定，有关地方人民政府或者有关部门故意拖延或者拒绝落实经批复的对事故责任人的处理意见的，由监察机关对有关责任人员依法给予处分。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本条例规定的罚款的行政处罚，由安全生产监督管理部门决定。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法律、行政法规对行政处罚的种类、幅度和决定机关另有规定的，依照其规定。</w:t>
      </w:r>
    </w:p>
    <w:p>
      <w:pPr>
        <w:pStyle w:val="2"/>
        <w:jc w:val="center"/>
        <w:rPr>
          <w:rFonts w:ascii="方正黑体_GBK" w:eastAsia="方正黑体_GBK"/>
        </w:rPr>
      </w:pPr>
      <w:r>
        <w:rPr>
          <w:rFonts w:hint="eastAsia" w:ascii="方正黑体_GBK" w:hAnsi="Times New Roman" w:eastAsia="方正黑体_GBK" w:cs="Times New Roman"/>
        </w:rPr>
        <w:t>第六章　附则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没有造成人员伤亡，但是社会影响恶劣的事故，国务院或者有关地方人民政府认为需要调查处理的，依照本条例的有关规定执行。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国家机关、事业单位、人民团体发生的事故的报告和调查处理，参照本条例的规定执行。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特别重大事故以下等级事故的报告和调查处理，有关法律、行政法规或者国务院另有规定的，依照其规定。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本条例自2007年6月1日起施行。国务院1989年3月29日公布的《特别重大事故调查程序暂行规定》和1991年2月22日公布的《企业职工伤亡事故报告和处理规定》同时废止。</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0EF67CB"/>
    <w:rsid w:val="008B4155"/>
    <w:rsid w:val="00C922AC"/>
    <w:rsid w:val="00D2508A"/>
    <w:rsid w:val="208077FA"/>
    <w:rsid w:val="44693D91"/>
    <w:rsid w:val="57B761FB"/>
    <w:rsid w:val="60EF67CB"/>
    <w:rsid w:val="6626288A"/>
    <w:rsid w:val="7E0F2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881</Words>
  <Characters>5023</Characters>
  <Lines>41</Lines>
  <Paragraphs>11</Paragraphs>
  <TotalTime>0</TotalTime>
  <ScaleCrop>false</ScaleCrop>
  <LinksUpToDate>false</LinksUpToDate>
  <CharactersWithSpaces>5893</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2019-05-23T02:10:00Z</dcterms:created>
  <dc:creator>Administrator</dc:creator>
  <cp:lastModifiedBy>Administrator</cp:lastModifiedBy>
  <dcterms:modified xsi:type="dcterms:W3CDTF">2019-07-05T07:51:05Z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